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4344" w14:textId="77777777" w:rsidR="00F1508A" w:rsidRDefault="0051541D" w:rsidP="0051541D">
      <w:pPr>
        <w:pStyle w:val="Bezproreda"/>
      </w:pPr>
      <w:r>
        <w:t>OSNOVNA ŠKOLA „LJUDEVIT GAJ“ KRAPINA</w:t>
      </w:r>
    </w:p>
    <w:p w14:paraId="22735C26" w14:textId="77777777" w:rsidR="0051541D" w:rsidRDefault="0051541D" w:rsidP="0051541D">
      <w:pPr>
        <w:pStyle w:val="Bezproreda"/>
      </w:pPr>
      <w:r>
        <w:t>TRG STJEPANA RADIĆA 1, 49000 KRAPINA</w:t>
      </w:r>
    </w:p>
    <w:p w14:paraId="3EA2EC7B" w14:textId="77777777" w:rsidR="0051541D" w:rsidRDefault="0051541D" w:rsidP="0051541D">
      <w:pPr>
        <w:pStyle w:val="Bezproreda"/>
      </w:pPr>
      <w:r>
        <w:t>OIB:</w:t>
      </w:r>
      <w:r w:rsidR="00203E91">
        <w:t xml:space="preserve"> </w:t>
      </w:r>
      <w:r>
        <w:t>68206344969</w:t>
      </w:r>
    </w:p>
    <w:p w14:paraId="0B56F9E3" w14:textId="77777777" w:rsidR="0051541D" w:rsidRDefault="0051541D" w:rsidP="0051541D">
      <w:pPr>
        <w:pStyle w:val="Bezproreda"/>
      </w:pPr>
      <w:r>
        <w:t>MB: 03079589</w:t>
      </w:r>
    </w:p>
    <w:p w14:paraId="22BD2CB8" w14:textId="77777777" w:rsidR="0051541D" w:rsidRDefault="0051541D" w:rsidP="0051541D">
      <w:pPr>
        <w:pStyle w:val="Bezproreda"/>
      </w:pPr>
      <w:r>
        <w:t>Šifra škole: 02-040-002</w:t>
      </w:r>
    </w:p>
    <w:p w14:paraId="4E694B9C" w14:textId="77777777" w:rsidR="0051541D" w:rsidRDefault="0051541D" w:rsidP="0051541D">
      <w:pPr>
        <w:pStyle w:val="Bezproreda"/>
      </w:pPr>
      <w:r>
        <w:t>RKDP: 15866</w:t>
      </w:r>
    </w:p>
    <w:p w14:paraId="3886856D" w14:textId="77777777" w:rsidR="0051541D" w:rsidRDefault="0051541D" w:rsidP="0051541D">
      <w:pPr>
        <w:pStyle w:val="Bezproreda"/>
      </w:pPr>
      <w:r>
        <w:t xml:space="preserve">E-mail: </w:t>
      </w:r>
      <w:hyperlink r:id="rId6" w:history="1">
        <w:r w:rsidRPr="007F20BB">
          <w:rPr>
            <w:rStyle w:val="Hiperveza"/>
          </w:rPr>
          <w:t>ured@os-ljudevit-gaj-kr.skole.hr</w:t>
        </w:r>
      </w:hyperlink>
    </w:p>
    <w:p w14:paraId="1BB973B4" w14:textId="77777777" w:rsidR="0051541D" w:rsidRDefault="0051541D" w:rsidP="0051541D">
      <w:pPr>
        <w:pStyle w:val="Bezproreda"/>
      </w:pPr>
      <w:r>
        <w:t>Telefon: 049/370-618</w:t>
      </w:r>
    </w:p>
    <w:p w14:paraId="34987059" w14:textId="48B44E9E" w:rsidR="0051541D" w:rsidRDefault="0051541D" w:rsidP="0051541D">
      <w:pPr>
        <w:pStyle w:val="Bezproreda"/>
      </w:pPr>
      <w:r>
        <w:t>KLASA:</w:t>
      </w:r>
      <w:r w:rsidR="00A9623B">
        <w:t xml:space="preserve"> 400-02/2</w:t>
      </w:r>
      <w:r w:rsidR="001A26D7">
        <w:t>4</w:t>
      </w:r>
      <w:r w:rsidR="00A9623B">
        <w:t>-01/</w:t>
      </w:r>
      <w:r w:rsidR="00281E36">
        <w:t>4</w:t>
      </w:r>
    </w:p>
    <w:p w14:paraId="571AC366" w14:textId="70414C75" w:rsidR="0051541D" w:rsidRDefault="0051541D" w:rsidP="0051541D">
      <w:pPr>
        <w:pStyle w:val="Bezproreda"/>
      </w:pPr>
      <w:r>
        <w:t>URBROJ:</w:t>
      </w:r>
      <w:r w:rsidR="00A9623B">
        <w:t xml:space="preserve"> 2140-1-4-01-2</w:t>
      </w:r>
      <w:r w:rsidR="001A26D7">
        <w:t>4</w:t>
      </w:r>
      <w:r w:rsidR="00A9623B">
        <w:t>-1</w:t>
      </w:r>
    </w:p>
    <w:p w14:paraId="38C6FB51" w14:textId="77777777" w:rsidR="0051541D" w:rsidRDefault="0051541D" w:rsidP="0051541D">
      <w:pPr>
        <w:pStyle w:val="Bezproreda"/>
      </w:pPr>
    </w:p>
    <w:p w14:paraId="44A43568" w14:textId="7EE4298A" w:rsidR="0051541D" w:rsidRDefault="00EE01DF" w:rsidP="0051541D">
      <w:pPr>
        <w:pStyle w:val="Bezproreda"/>
      </w:pPr>
      <w:r>
        <w:t xml:space="preserve">Krapina, </w:t>
      </w:r>
      <w:r w:rsidR="001A26D7">
        <w:t>20</w:t>
      </w:r>
      <w:r w:rsidR="0051541D">
        <w:t>.0</w:t>
      </w:r>
      <w:r w:rsidR="001B11D0">
        <w:t>3</w:t>
      </w:r>
      <w:r w:rsidR="0051541D">
        <w:t>.202</w:t>
      </w:r>
      <w:r w:rsidR="001B11D0">
        <w:t>4</w:t>
      </w:r>
      <w:r w:rsidR="0051541D">
        <w:t>.</w:t>
      </w:r>
    </w:p>
    <w:p w14:paraId="6AA1AE98" w14:textId="77777777" w:rsidR="0051541D" w:rsidRDefault="0051541D" w:rsidP="0051541D">
      <w:pPr>
        <w:pStyle w:val="Bezproreda"/>
      </w:pPr>
    </w:p>
    <w:p w14:paraId="57B3F8ED" w14:textId="77777777" w:rsidR="0051541D" w:rsidRDefault="0051541D" w:rsidP="0051541D">
      <w:pPr>
        <w:pStyle w:val="Bezproreda"/>
      </w:pPr>
      <w:r>
        <w:t xml:space="preserve">Predmet: Obrazloženje Izvještaja o izvršenju financijskog plana za razdoblje </w:t>
      </w:r>
    </w:p>
    <w:p w14:paraId="2E6171AB" w14:textId="5D3AF051" w:rsidR="0051541D" w:rsidRDefault="0051541D" w:rsidP="0051541D">
      <w:pPr>
        <w:pStyle w:val="Bezproreda"/>
      </w:pPr>
      <w:r>
        <w:tab/>
        <w:t xml:space="preserve">    01.01.2023. - 3</w:t>
      </w:r>
      <w:r w:rsidR="001B11D0">
        <w:t>1</w:t>
      </w:r>
      <w:r>
        <w:t>.</w:t>
      </w:r>
      <w:r w:rsidR="001B11D0">
        <w:t>12</w:t>
      </w:r>
      <w:r>
        <w:t>.2023.</w:t>
      </w:r>
    </w:p>
    <w:p w14:paraId="6B52713B" w14:textId="77777777" w:rsidR="00497A18" w:rsidRDefault="00497A18" w:rsidP="0051541D">
      <w:pPr>
        <w:pStyle w:val="Bezproreda"/>
      </w:pPr>
    </w:p>
    <w:p w14:paraId="54CEC28B" w14:textId="77777777" w:rsidR="0051541D" w:rsidRPr="00EC4BD3" w:rsidRDefault="00497A18" w:rsidP="0051541D">
      <w:pPr>
        <w:pStyle w:val="Bezproreda"/>
        <w:rPr>
          <w:b/>
        </w:rPr>
      </w:pPr>
      <w:r w:rsidRPr="00EC4BD3">
        <w:rPr>
          <w:b/>
        </w:rPr>
        <w:t>1. UVODNE NAPOMENE</w:t>
      </w:r>
    </w:p>
    <w:p w14:paraId="1B0A2DBC" w14:textId="77777777" w:rsidR="00497A18" w:rsidRDefault="00497A18" w:rsidP="0051541D">
      <w:pPr>
        <w:pStyle w:val="Bezproreda"/>
      </w:pPr>
    </w:p>
    <w:p w14:paraId="7089339A" w14:textId="75ED92EF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 xml:space="preserve">Obveza izrade </w:t>
      </w:r>
      <w:r w:rsidR="00605A9D">
        <w:rPr>
          <w:rFonts w:cstheme="minorHAnsi"/>
        </w:rPr>
        <w:t xml:space="preserve">te sadržaj </w:t>
      </w:r>
      <w:r w:rsidRPr="00702E1F">
        <w:rPr>
          <w:rFonts w:cstheme="minorHAnsi"/>
        </w:rPr>
        <w:t>polugodišnjeg i godišnjeg izvještaja o izvršenju financijskog plana proračunskih korisnika propisana je</w:t>
      </w:r>
      <w:r w:rsidR="00CA7E4B">
        <w:rPr>
          <w:rFonts w:cstheme="minorHAnsi"/>
        </w:rPr>
        <w:t xml:space="preserve"> čl.</w:t>
      </w:r>
      <w:r w:rsidR="00605A9D">
        <w:rPr>
          <w:rFonts w:cstheme="minorHAnsi"/>
        </w:rPr>
        <w:t xml:space="preserve"> </w:t>
      </w:r>
      <w:r w:rsidR="00CA7E4B">
        <w:rPr>
          <w:rFonts w:cstheme="minorHAnsi"/>
        </w:rPr>
        <w:t>81.</w:t>
      </w:r>
      <w:r w:rsidR="001B11D0">
        <w:rPr>
          <w:rFonts w:cstheme="minorHAnsi"/>
        </w:rPr>
        <w:t>-8</w:t>
      </w:r>
      <w:r w:rsidR="004E1BE3">
        <w:rPr>
          <w:rFonts w:cstheme="minorHAnsi"/>
        </w:rPr>
        <w:t>6</w:t>
      </w:r>
      <w:r w:rsidR="001B11D0">
        <w:rPr>
          <w:rFonts w:cstheme="minorHAnsi"/>
        </w:rPr>
        <w:t>.</w:t>
      </w:r>
      <w:r w:rsidR="00CA7E4B">
        <w:rPr>
          <w:rFonts w:cstheme="minorHAnsi"/>
        </w:rPr>
        <w:t xml:space="preserve"> </w:t>
      </w:r>
      <w:r w:rsidRPr="00702E1F">
        <w:rPr>
          <w:rFonts w:cstheme="minorHAnsi"/>
        </w:rPr>
        <w:t>Zakona o proračunu (NN 144/2021</w:t>
      </w:r>
      <w:r w:rsidR="00CA7E4B">
        <w:rPr>
          <w:rFonts w:cstheme="minorHAnsi"/>
        </w:rPr>
        <w:t>.</w:t>
      </w:r>
      <w:r w:rsidRPr="00702E1F">
        <w:rPr>
          <w:rFonts w:cstheme="minorHAnsi"/>
        </w:rPr>
        <w:t>)</w:t>
      </w:r>
      <w:r w:rsidR="00CA7E4B">
        <w:rPr>
          <w:rFonts w:cstheme="minorHAnsi"/>
        </w:rPr>
        <w:t>, a temeljem čl.</w:t>
      </w:r>
      <w:r w:rsidR="00605A9D">
        <w:rPr>
          <w:rFonts w:cstheme="minorHAnsi"/>
        </w:rPr>
        <w:t xml:space="preserve"> </w:t>
      </w:r>
      <w:r w:rsidR="00CA7E4B">
        <w:rPr>
          <w:rFonts w:cstheme="minorHAnsi"/>
        </w:rPr>
        <w:t>86. Zakona o proračunu proračunski korisnik dužan je upravljačkom tijelu u skladu s aktima kojima je uređen rad proračunskog korisnika, dostaviti na usvajanje</w:t>
      </w:r>
      <w:r w:rsidR="0024219F">
        <w:rPr>
          <w:rFonts w:cstheme="minorHAnsi"/>
        </w:rPr>
        <w:t xml:space="preserve"> </w:t>
      </w:r>
      <w:r w:rsidR="00CA7E4B">
        <w:rPr>
          <w:rFonts w:cstheme="minorHAnsi"/>
        </w:rPr>
        <w:t>godišnj</w:t>
      </w:r>
      <w:r w:rsidR="00653772">
        <w:rPr>
          <w:rFonts w:cstheme="minorHAnsi"/>
        </w:rPr>
        <w:t>i</w:t>
      </w:r>
      <w:r w:rsidR="00CA7E4B">
        <w:rPr>
          <w:rFonts w:cstheme="minorHAnsi"/>
        </w:rPr>
        <w:t xml:space="preserve"> izvještaj o izvršenju financijskog plana za razdoblje 01.01.2023.-3</w:t>
      </w:r>
      <w:r w:rsidR="00206780">
        <w:rPr>
          <w:rFonts w:cstheme="minorHAnsi"/>
        </w:rPr>
        <w:t>1</w:t>
      </w:r>
      <w:r w:rsidR="00CA7E4B">
        <w:rPr>
          <w:rFonts w:cstheme="minorHAnsi"/>
        </w:rPr>
        <w:t>.</w:t>
      </w:r>
      <w:r w:rsidR="00206780">
        <w:rPr>
          <w:rFonts w:cstheme="minorHAnsi"/>
        </w:rPr>
        <w:t>12</w:t>
      </w:r>
      <w:r w:rsidR="00CA7E4B">
        <w:rPr>
          <w:rFonts w:cstheme="minorHAnsi"/>
        </w:rPr>
        <w:t>.2023.</w:t>
      </w:r>
      <w:r w:rsidR="0024219F">
        <w:rPr>
          <w:rFonts w:cstheme="minorHAnsi"/>
        </w:rPr>
        <w:t xml:space="preserve"> do </w:t>
      </w:r>
      <w:r w:rsidR="00206780">
        <w:rPr>
          <w:rFonts w:cstheme="minorHAnsi"/>
        </w:rPr>
        <w:t>02</w:t>
      </w:r>
      <w:r w:rsidR="0024219F">
        <w:rPr>
          <w:rFonts w:cstheme="minorHAnsi"/>
        </w:rPr>
        <w:t xml:space="preserve">. </w:t>
      </w:r>
      <w:r w:rsidR="00206780">
        <w:rPr>
          <w:rFonts w:cstheme="minorHAnsi"/>
        </w:rPr>
        <w:t>travn</w:t>
      </w:r>
      <w:r w:rsidR="0024219F">
        <w:rPr>
          <w:rFonts w:cstheme="minorHAnsi"/>
        </w:rPr>
        <w:t>ja 202</w:t>
      </w:r>
      <w:r w:rsidR="00206780">
        <w:rPr>
          <w:rFonts w:cstheme="minorHAnsi"/>
        </w:rPr>
        <w:t>4</w:t>
      </w:r>
      <w:r w:rsidR="0024219F">
        <w:rPr>
          <w:rFonts w:cstheme="minorHAnsi"/>
        </w:rPr>
        <w:t>. godine te ga dostaviti osnivaču, Gradu Krapini.</w:t>
      </w:r>
    </w:p>
    <w:p w14:paraId="5A8D7E86" w14:textId="5DBCCCAB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>Obzirom da Izvještaj o izvršenju pokazuje jesu li sredstva utrošena sukladno donesenom financijskom planu proizlazi kako njegov sadržaj mora biti u skladu s podacima iskazanim u planu, posebice jer su podaci iz izvještaja o izvršenju financijskih planova proračunskog korisnika dio izvještaja o izvršenju JLP(R)S.</w:t>
      </w:r>
      <w:r w:rsidR="0024219F">
        <w:rPr>
          <w:rFonts w:cstheme="minorHAnsi"/>
        </w:rPr>
        <w:t xml:space="preserve"> Financijski plan Osnovne škole „Ljudevit Gaj“ Krapina</w:t>
      </w:r>
      <w:r w:rsidR="001A26D7">
        <w:rPr>
          <w:rFonts w:cstheme="minorHAnsi"/>
        </w:rPr>
        <w:t xml:space="preserve"> za 2023. godinu</w:t>
      </w:r>
      <w:r w:rsidR="0024219F">
        <w:rPr>
          <w:rFonts w:cstheme="minorHAnsi"/>
        </w:rPr>
        <w:t xml:space="preserve"> usvojen je na sjednici Školskog odbora održanoj</w:t>
      </w:r>
      <w:r w:rsidR="001E010A">
        <w:rPr>
          <w:rFonts w:cstheme="minorHAnsi"/>
        </w:rPr>
        <w:t xml:space="preserve"> 28.12.2022.</w:t>
      </w:r>
      <w:r w:rsidR="0024219F">
        <w:rPr>
          <w:rFonts w:cstheme="minorHAnsi"/>
        </w:rPr>
        <w:t>,</w:t>
      </w:r>
      <w:r w:rsidR="00206780">
        <w:rPr>
          <w:rFonts w:cstheme="minorHAnsi"/>
        </w:rPr>
        <w:t xml:space="preserve"> </w:t>
      </w:r>
      <w:r w:rsidR="0024219F">
        <w:rPr>
          <w:rFonts w:cstheme="minorHAnsi"/>
        </w:rPr>
        <w:t>prve izmjene i dopune donesene su na sjednici Školskog odbora dana 0</w:t>
      </w:r>
      <w:r w:rsidR="001E010A">
        <w:rPr>
          <w:rFonts w:cstheme="minorHAnsi"/>
        </w:rPr>
        <w:t>5</w:t>
      </w:r>
      <w:r w:rsidR="0024219F">
        <w:rPr>
          <w:rFonts w:cstheme="minorHAnsi"/>
        </w:rPr>
        <w:t>.04.2023.</w:t>
      </w:r>
      <w:r w:rsidR="00206780">
        <w:rPr>
          <w:rFonts w:cstheme="minorHAnsi"/>
        </w:rPr>
        <w:t>, a druge izmjene i dopune donesene su na sjednici Školskog odbora dana 22.09.2023. god.</w:t>
      </w:r>
    </w:p>
    <w:p w14:paraId="013BC3F5" w14:textId="77777777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 xml:space="preserve">Slijedom gore navedenog Izvještaj o izvršenju financijskog plana Osnovne škole „Ljudevit Gaj“ Krapina sastoji se od: </w:t>
      </w:r>
    </w:p>
    <w:p w14:paraId="6CD94958" w14:textId="77777777" w:rsidR="00702E1F" w:rsidRPr="00702E1F" w:rsidRDefault="00702E1F" w:rsidP="00702E1F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702E1F">
        <w:rPr>
          <w:rFonts w:cstheme="minorHAnsi"/>
        </w:rPr>
        <w:t>Opći dio -Račun prihoda i rashoda</w:t>
      </w:r>
    </w:p>
    <w:p w14:paraId="66DFAFC6" w14:textId="77777777" w:rsidR="00702E1F" w:rsidRPr="00702E1F" w:rsidRDefault="00702E1F" w:rsidP="00702E1F">
      <w:pPr>
        <w:pStyle w:val="Bezproreda"/>
        <w:ind w:left="1416"/>
        <w:jc w:val="both"/>
        <w:rPr>
          <w:rFonts w:cstheme="minorHAnsi"/>
        </w:rPr>
      </w:pPr>
      <w:r w:rsidRPr="00702E1F">
        <w:rPr>
          <w:rFonts w:cstheme="minorHAnsi"/>
        </w:rPr>
        <w:t xml:space="preserve">   -Prihodi i rashodi prema ekonomskoj klasifikaciji</w:t>
      </w:r>
    </w:p>
    <w:p w14:paraId="2E673F95" w14:textId="77777777" w:rsidR="00702E1F" w:rsidRPr="00702E1F" w:rsidRDefault="00702E1F" w:rsidP="00702E1F">
      <w:pPr>
        <w:pStyle w:val="Bezproreda"/>
        <w:ind w:left="1416"/>
        <w:jc w:val="both"/>
        <w:rPr>
          <w:rFonts w:cstheme="minorHAnsi"/>
        </w:rPr>
      </w:pPr>
      <w:r w:rsidRPr="00702E1F">
        <w:rPr>
          <w:rFonts w:cstheme="minorHAnsi"/>
        </w:rPr>
        <w:t xml:space="preserve">   -Prihodi i rashodi prema izvorima</w:t>
      </w:r>
    </w:p>
    <w:p w14:paraId="49FF0C3F" w14:textId="77777777" w:rsidR="00702E1F" w:rsidRPr="00702E1F" w:rsidRDefault="00702E1F" w:rsidP="00702E1F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702E1F">
        <w:rPr>
          <w:rFonts w:cstheme="minorHAnsi"/>
        </w:rPr>
        <w:t>Posebni dio – Izvršenje rashoda i izdataka</w:t>
      </w:r>
      <w:r w:rsidR="00CA7E4B">
        <w:rPr>
          <w:rFonts w:cstheme="minorHAnsi"/>
        </w:rPr>
        <w:t xml:space="preserve"> prema programskoj i ekonomskoj </w:t>
      </w:r>
      <w:r w:rsidRPr="00702E1F">
        <w:rPr>
          <w:rFonts w:cstheme="minorHAnsi"/>
        </w:rPr>
        <w:t>klasifikaciji te izvorima</w:t>
      </w:r>
    </w:p>
    <w:p w14:paraId="5885B3E9" w14:textId="77777777" w:rsidR="00702E1F" w:rsidRDefault="00702E1F" w:rsidP="00702E1F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E1F">
        <w:rPr>
          <w:rFonts w:asciiTheme="minorHAnsi" w:hAnsiTheme="minorHAnsi" w:cstheme="minorHAnsi"/>
          <w:bCs/>
          <w:sz w:val="22"/>
          <w:szCs w:val="22"/>
        </w:rPr>
        <w:t xml:space="preserve">Obrazloženje </w:t>
      </w:r>
    </w:p>
    <w:p w14:paraId="1C53E87C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0A93AB" w14:textId="77777777" w:rsidR="00497A18" w:rsidRPr="00EC4BD3" w:rsidRDefault="00497A18" w:rsidP="00497A1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4BD3">
        <w:rPr>
          <w:rFonts w:asciiTheme="minorHAnsi" w:hAnsiTheme="minorHAnsi" w:cstheme="minorHAnsi"/>
          <w:b/>
          <w:bCs/>
          <w:sz w:val="22"/>
          <w:szCs w:val="22"/>
        </w:rPr>
        <w:t xml:space="preserve">2. OBRAZLOŽENJE OPĆEG DIJELA IZVJEŠTAJA O IZVRŠENJU FINANCIJSKOG PLANA </w:t>
      </w:r>
    </w:p>
    <w:p w14:paraId="62CFF0EB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A537E" w14:textId="77777777" w:rsidR="00497A18" w:rsidRPr="00EC4BD3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2.1. Prihodi i primici</w:t>
      </w:r>
    </w:p>
    <w:p w14:paraId="4A41E6BC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3D8B98" w14:textId="4F5760FE" w:rsidR="00EC4BD3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i primici OŠ „Ljudevit Gaj“ Krapina za 2023. god. planirani su u ukupnom iznosu 1.</w:t>
      </w:r>
      <w:r w:rsidR="001A26D7">
        <w:rPr>
          <w:rFonts w:asciiTheme="minorHAnsi" w:hAnsiTheme="minorHAnsi" w:cstheme="minorHAnsi"/>
          <w:bCs/>
          <w:sz w:val="22"/>
          <w:szCs w:val="22"/>
        </w:rPr>
        <w:t>988.783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</w:t>
      </w:r>
      <w:r w:rsidR="000A31F7">
        <w:rPr>
          <w:rFonts w:asciiTheme="minorHAnsi" w:hAnsiTheme="minorHAnsi" w:cstheme="minorHAnsi"/>
          <w:bCs/>
          <w:sz w:val="22"/>
          <w:szCs w:val="22"/>
        </w:rPr>
        <w:t>a u razdoblju 01.01.2023.-3</w:t>
      </w:r>
      <w:r w:rsidR="00206780">
        <w:rPr>
          <w:rFonts w:asciiTheme="minorHAnsi" w:hAnsiTheme="minorHAnsi" w:cstheme="minorHAnsi"/>
          <w:bCs/>
          <w:sz w:val="22"/>
          <w:szCs w:val="22"/>
        </w:rPr>
        <w:t>1</w:t>
      </w:r>
      <w:r w:rsidR="000A31F7">
        <w:rPr>
          <w:rFonts w:asciiTheme="minorHAnsi" w:hAnsiTheme="minorHAnsi" w:cstheme="minorHAnsi"/>
          <w:bCs/>
          <w:sz w:val="22"/>
          <w:szCs w:val="22"/>
        </w:rPr>
        <w:t>.</w:t>
      </w:r>
      <w:r w:rsidR="00206780">
        <w:rPr>
          <w:rFonts w:asciiTheme="minorHAnsi" w:hAnsiTheme="minorHAnsi" w:cstheme="minorHAnsi"/>
          <w:bCs/>
          <w:sz w:val="22"/>
          <w:szCs w:val="22"/>
        </w:rPr>
        <w:t>12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.2023. ostvareni su u iznosu </w:t>
      </w:r>
      <w:r w:rsidR="001A26D7">
        <w:rPr>
          <w:rFonts w:asciiTheme="minorHAnsi" w:hAnsiTheme="minorHAnsi" w:cstheme="minorHAnsi"/>
          <w:bCs/>
          <w:sz w:val="22"/>
          <w:szCs w:val="22"/>
        </w:rPr>
        <w:t>1.</w:t>
      </w:r>
      <w:r w:rsidR="000A31F7">
        <w:rPr>
          <w:rFonts w:asciiTheme="minorHAnsi" w:hAnsiTheme="minorHAnsi" w:cstheme="minorHAnsi"/>
          <w:bCs/>
          <w:sz w:val="22"/>
          <w:szCs w:val="22"/>
        </w:rPr>
        <w:t>8</w:t>
      </w:r>
      <w:r w:rsidR="001A26D7">
        <w:rPr>
          <w:rFonts w:asciiTheme="minorHAnsi" w:hAnsiTheme="minorHAnsi" w:cstheme="minorHAnsi"/>
          <w:bCs/>
          <w:sz w:val="22"/>
          <w:szCs w:val="22"/>
        </w:rPr>
        <w:t>99.</w:t>
      </w:r>
      <w:r w:rsidR="008411AD">
        <w:rPr>
          <w:rFonts w:asciiTheme="minorHAnsi" w:hAnsiTheme="minorHAnsi" w:cstheme="minorHAnsi"/>
          <w:bCs/>
          <w:sz w:val="22"/>
          <w:szCs w:val="22"/>
        </w:rPr>
        <w:t>1</w:t>
      </w:r>
      <w:r w:rsidR="001A26D7">
        <w:rPr>
          <w:rFonts w:asciiTheme="minorHAnsi" w:hAnsiTheme="minorHAnsi" w:cstheme="minorHAnsi"/>
          <w:bCs/>
          <w:sz w:val="22"/>
          <w:szCs w:val="22"/>
        </w:rPr>
        <w:t>1</w:t>
      </w:r>
      <w:r w:rsidR="008411AD">
        <w:rPr>
          <w:rFonts w:asciiTheme="minorHAnsi" w:hAnsiTheme="minorHAnsi" w:cstheme="minorHAnsi"/>
          <w:bCs/>
          <w:sz w:val="22"/>
          <w:szCs w:val="22"/>
        </w:rPr>
        <w:t>2</w:t>
      </w:r>
      <w:r w:rsidR="001A26D7">
        <w:rPr>
          <w:rFonts w:asciiTheme="minorHAnsi" w:hAnsiTheme="minorHAnsi" w:cstheme="minorHAnsi"/>
          <w:bCs/>
          <w:sz w:val="22"/>
          <w:szCs w:val="22"/>
        </w:rPr>
        <w:t>,</w:t>
      </w:r>
      <w:r w:rsidR="008411AD">
        <w:rPr>
          <w:rFonts w:asciiTheme="minorHAnsi" w:hAnsiTheme="minorHAnsi" w:cstheme="minorHAnsi"/>
          <w:bCs/>
          <w:sz w:val="22"/>
          <w:szCs w:val="22"/>
        </w:rPr>
        <w:t>88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 €, što je ostvarenje od </w:t>
      </w:r>
      <w:r w:rsidR="001A26D7">
        <w:rPr>
          <w:rFonts w:asciiTheme="minorHAnsi" w:hAnsiTheme="minorHAnsi" w:cstheme="minorHAnsi"/>
          <w:bCs/>
          <w:sz w:val="22"/>
          <w:szCs w:val="22"/>
        </w:rPr>
        <w:t>95,49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 %</w:t>
      </w:r>
      <w:r w:rsidR="007C6A0A">
        <w:rPr>
          <w:rFonts w:asciiTheme="minorHAnsi" w:hAnsiTheme="minorHAnsi" w:cstheme="minorHAnsi"/>
          <w:bCs/>
          <w:sz w:val="22"/>
          <w:szCs w:val="22"/>
        </w:rPr>
        <w:t>, kako je prikazano u Tablici 1.</w:t>
      </w:r>
      <w:r w:rsidR="00EC4BD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212322" w14:textId="1E697D85" w:rsidR="00497A18" w:rsidRDefault="00EC4BD3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 odnosu na izvršenje za isto razdoblje prethodne godine primjećuje se povećanje ostvarenih prihoda, razlog tome je povećanje osnovice za isplatu plaća zaposlenima, povećanje iznosa za isplatu regresa</w:t>
      </w:r>
      <w:r w:rsidR="007646C0">
        <w:rPr>
          <w:rFonts w:asciiTheme="minorHAnsi" w:hAnsiTheme="minorHAnsi" w:cstheme="minorHAnsi"/>
          <w:bCs/>
          <w:sz w:val="22"/>
          <w:szCs w:val="22"/>
        </w:rPr>
        <w:t xml:space="preserve"> i božićnice</w:t>
      </w:r>
      <w:r>
        <w:rPr>
          <w:rFonts w:asciiTheme="minorHAnsi" w:hAnsiTheme="minorHAnsi" w:cstheme="minorHAnsi"/>
          <w:bCs/>
          <w:sz w:val="22"/>
          <w:szCs w:val="22"/>
        </w:rPr>
        <w:t xml:space="preserve"> te Odluka Vlade RH o plaćanju prehrane za sve učenike iz državnog proračuna.</w:t>
      </w:r>
    </w:p>
    <w:p w14:paraId="1B4D8BD2" w14:textId="77777777" w:rsidR="007C6A0A" w:rsidRDefault="007C6A0A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 financiranje rashoda poslovanja u 2023. godini planirano je </w:t>
      </w:r>
      <w:r w:rsidR="00A26FAE">
        <w:rPr>
          <w:rFonts w:asciiTheme="minorHAnsi" w:hAnsiTheme="minorHAnsi" w:cstheme="minorHAnsi"/>
          <w:bCs/>
          <w:sz w:val="22"/>
          <w:szCs w:val="22"/>
        </w:rPr>
        <w:t>utrošiti 12.577 € viška prihoda iz prethodne godine.</w:t>
      </w:r>
    </w:p>
    <w:p w14:paraId="08F9C12C" w14:textId="77777777" w:rsidR="007C6A0A" w:rsidRDefault="007C6A0A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680213" w14:textId="77777777" w:rsidR="003B31D6" w:rsidRPr="00537E62" w:rsidRDefault="003B31D6" w:rsidP="00421087">
      <w:pPr>
        <w:spacing w:line="360" w:lineRule="auto"/>
        <w:jc w:val="both"/>
        <w:rPr>
          <w:rFonts w:asciiTheme="minorHAnsi" w:hAnsiTheme="minorHAnsi" w:cstheme="minorHAnsi"/>
          <w:b/>
          <w:bCs/>
          <w:lang w:eastAsia="hr-HR"/>
        </w:rPr>
      </w:pPr>
      <w:r w:rsidRPr="00537E62">
        <w:rPr>
          <w:rFonts w:asciiTheme="minorHAnsi" w:hAnsiTheme="minorHAnsi" w:cstheme="minorHAnsi"/>
          <w:bCs/>
          <w:lang w:eastAsia="hr-HR"/>
        </w:rPr>
        <w:lastRenderedPageBreak/>
        <w:t>Tablica 1.</w:t>
      </w:r>
      <w:r w:rsidRPr="00537E62">
        <w:rPr>
          <w:rFonts w:asciiTheme="minorHAnsi" w:hAnsiTheme="minorHAnsi" w:cstheme="minorHAnsi"/>
          <w:b/>
          <w:bCs/>
          <w:lang w:eastAsia="hr-HR"/>
        </w:rPr>
        <w:t xml:space="preserve"> </w:t>
      </w:r>
      <w:r w:rsidRPr="00537E62">
        <w:rPr>
          <w:rFonts w:asciiTheme="minorHAnsi" w:hAnsiTheme="minorHAnsi" w:cstheme="minorHAnsi"/>
          <w:bCs/>
          <w:lang w:eastAsia="hr-HR"/>
        </w:rPr>
        <w:t xml:space="preserve">Usporedba planiranih i ostvarenih </w:t>
      </w:r>
      <w:r w:rsidRPr="00537E62">
        <w:rPr>
          <w:rFonts w:asciiTheme="minorHAnsi" w:hAnsiTheme="minorHAnsi" w:cstheme="minorHAnsi"/>
          <w:lang w:eastAsia="hr-HR"/>
        </w:rPr>
        <w:t>prihoda i primitaka za 2023.godinu</w:t>
      </w:r>
    </w:p>
    <w:tbl>
      <w:tblPr>
        <w:tblW w:w="9160" w:type="dxa"/>
        <w:tblInd w:w="-5" w:type="dxa"/>
        <w:tblLook w:val="04A0" w:firstRow="1" w:lastRow="0" w:firstColumn="1" w:lastColumn="0" w:noHBand="0" w:noVBand="1"/>
      </w:tblPr>
      <w:tblGrid>
        <w:gridCol w:w="4441"/>
        <w:gridCol w:w="1280"/>
        <w:gridCol w:w="1287"/>
        <w:gridCol w:w="1071"/>
        <w:gridCol w:w="1081"/>
      </w:tblGrid>
      <w:tr w:rsidR="003B31D6" w:rsidRPr="00537E62" w14:paraId="49C8EF3E" w14:textId="77777777" w:rsidTr="003B31D6">
        <w:trPr>
          <w:cantSplit/>
          <w:trHeight w:val="52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E0E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Prihodi/primici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00B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Planirani iznos za 2023.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17B" w14:textId="723B4DB2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Ostvarenje  01.01.</w:t>
            </w:r>
            <w:r w:rsidR="00D83230" w:rsidRPr="00537E62">
              <w:rPr>
                <w:rFonts w:asciiTheme="minorHAnsi" w:hAnsiTheme="minorHAnsi" w:cstheme="minorHAnsi"/>
                <w:lang w:eastAsia="hr-HR"/>
              </w:rPr>
              <w:t>2023.</w:t>
            </w:r>
            <w:r w:rsidRPr="00537E62">
              <w:rPr>
                <w:rFonts w:asciiTheme="minorHAnsi" w:hAnsiTheme="minorHAnsi" w:cstheme="minorHAnsi"/>
                <w:lang w:eastAsia="hr-HR"/>
              </w:rPr>
              <w:t>-3</w:t>
            </w:r>
            <w:r w:rsidR="00206780">
              <w:rPr>
                <w:rFonts w:asciiTheme="minorHAnsi" w:hAnsiTheme="minorHAnsi" w:cstheme="minorHAnsi"/>
                <w:lang w:eastAsia="hr-HR"/>
              </w:rPr>
              <w:t>1</w:t>
            </w:r>
            <w:r w:rsidRPr="00537E62">
              <w:rPr>
                <w:rFonts w:asciiTheme="minorHAnsi" w:hAnsiTheme="minorHAnsi" w:cstheme="minorHAnsi"/>
                <w:lang w:eastAsia="hr-HR"/>
              </w:rPr>
              <w:t>.</w:t>
            </w:r>
            <w:r w:rsidR="00206780">
              <w:rPr>
                <w:rFonts w:asciiTheme="minorHAnsi" w:hAnsiTheme="minorHAnsi" w:cstheme="minorHAnsi"/>
                <w:lang w:eastAsia="hr-HR"/>
              </w:rPr>
              <w:t>12</w:t>
            </w:r>
            <w:r w:rsidRPr="00537E62">
              <w:rPr>
                <w:rFonts w:asciiTheme="minorHAnsi" w:hAnsiTheme="minorHAnsi" w:cstheme="minorHAnsi"/>
                <w:lang w:eastAsia="hr-HR"/>
              </w:rPr>
              <w:t xml:space="preserve">.2023.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392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Indeks ostvarenja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A37F" w14:textId="77777777" w:rsidR="003B31D6" w:rsidRPr="00537E62" w:rsidRDefault="003B31D6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Udio u ostvarenju</w:t>
            </w:r>
          </w:p>
        </w:tc>
      </w:tr>
      <w:tr w:rsidR="00700BE5" w:rsidRPr="00537E62" w14:paraId="2A7D82A1" w14:textId="77777777" w:rsidTr="007748CC">
        <w:trPr>
          <w:cantSplit/>
          <w:trHeight w:val="52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E887" w14:textId="77777777" w:rsidR="00700BE5" w:rsidRPr="00537E62" w:rsidRDefault="00700BE5" w:rsidP="00700BE5">
            <w:pPr>
              <w:rPr>
                <w:rFonts w:asciiTheme="minorHAnsi" w:hAnsiTheme="minorHAnsi" w:cstheme="minorHAnsi"/>
                <w:b/>
                <w:lang w:eastAsia="hr-HR"/>
              </w:rPr>
            </w:pPr>
            <w:r w:rsidRPr="00537E62">
              <w:rPr>
                <w:rFonts w:asciiTheme="minorHAnsi" w:hAnsiTheme="minorHAnsi" w:cstheme="minorHAnsi"/>
                <w:b/>
                <w:lang w:eastAsia="hr-HR"/>
              </w:rPr>
              <w:t>Prihodi poslovanja-ukupno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5610" w14:textId="3202C6A1" w:rsidR="00700BE5" w:rsidRPr="00537E62" w:rsidRDefault="00700BE5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 w:rsidRPr="00537E62">
              <w:rPr>
                <w:rFonts w:asciiTheme="minorHAnsi" w:hAnsiTheme="minorHAnsi" w:cstheme="minorHAnsi"/>
                <w:b/>
                <w:lang w:eastAsia="hr-HR"/>
              </w:rPr>
              <w:t>1.</w:t>
            </w:r>
            <w:r w:rsidR="001A26D7">
              <w:rPr>
                <w:rFonts w:asciiTheme="minorHAnsi" w:hAnsiTheme="minorHAnsi" w:cstheme="minorHAnsi"/>
                <w:b/>
                <w:lang w:eastAsia="hr-HR"/>
              </w:rPr>
              <w:t>988.783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878C" w14:textId="4D77DC1B" w:rsidR="00700BE5" w:rsidRPr="00537E62" w:rsidRDefault="00DC3CD8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1.899.112,88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B044" w14:textId="4DD30B7A" w:rsidR="00700BE5" w:rsidRPr="00537E62" w:rsidRDefault="00DC3CD8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95,49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1990" w14:textId="77777777" w:rsidR="00700BE5" w:rsidRPr="00537E62" w:rsidRDefault="00700BE5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 w:rsidRPr="00537E62">
              <w:rPr>
                <w:rFonts w:asciiTheme="minorHAnsi" w:hAnsiTheme="minorHAnsi" w:cstheme="minorHAnsi"/>
                <w:b/>
                <w:lang w:eastAsia="hr-HR"/>
              </w:rPr>
              <w:t>100</w:t>
            </w:r>
          </w:p>
        </w:tc>
      </w:tr>
      <w:tr w:rsidR="00700BE5" w:rsidRPr="00537E62" w14:paraId="149CAFDE" w14:textId="77777777" w:rsidTr="003B31D6">
        <w:trPr>
          <w:trHeight w:val="276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21BF" w14:textId="77777777" w:rsidR="00700BE5" w:rsidRPr="00537E62" w:rsidRDefault="00490321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</w:t>
            </w:r>
            <w:r w:rsidR="00700BE5" w:rsidRPr="00537E62">
              <w:rPr>
                <w:rFonts w:asciiTheme="minorHAnsi" w:hAnsiTheme="minorHAnsi" w:cstheme="minorHAnsi"/>
                <w:lang w:eastAsia="hr-HR"/>
              </w:rPr>
              <w:t>omoći proračunskim korisnicima iz proračuna koji im nije nadležan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6C42" w14:textId="491D9288" w:rsidR="00700BE5" w:rsidRPr="00537E62" w:rsidRDefault="001A26D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1.708.294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11F2" w14:textId="3699CE0E" w:rsidR="00700BE5" w:rsidRPr="00537E62" w:rsidRDefault="00525EC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1.664.306,67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F08" w14:textId="39D67532" w:rsidR="00700BE5" w:rsidRPr="00537E62" w:rsidRDefault="00DC3CD8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97,43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0FA2" w14:textId="53D3F63C" w:rsidR="00700BE5" w:rsidRPr="00537E62" w:rsidRDefault="00CC5C1F" w:rsidP="007C6A0A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87,6</w:t>
            </w:r>
            <w:r w:rsidR="007646C0">
              <w:rPr>
                <w:rFonts w:asciiTheme="minorHAnsi" w:hAnsiTheme="minorHAnsi" w:cstheme="minorHAnsi"/>
                <w:lang w:eastAsia="hr-HR"/>
              </w:rPr>
              <w:t>3</w:t>
            </w:r>
          </w:p>
        </w:tc>
      </w:tr>
      <w:tr w:rsidR="00700BE5" w:rsidRPr="00537E62" w14:paraId="3CF2C183" w14:textId="77777777" w:rsidTr="003B31D6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8E6B" w14:textId="77777777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financijske imovine - Kamate na oročena sredstva i depozite po viđenju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969B" w14:textId="0E8B58A8" w:rsidR="00700BE5" w:rsidRPr="00537E62" w:rsidRDefault="001A26D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</w:t>
            </w:r>
            <w:r w:rsidR="00700BE5" w:rsidRPr="00537E62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9C30" w14:textId="6022A67A" w:rsidR="00700BE5" w:rsidRPr="00537E62" w:rsidRDefault="00525EC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9,81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BC26" w14:textId="5CDC94F9" w:rsidR="00700BE5" w:rsidRPr="00537E62" w:rsidRDefault="00DC3CD8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98,10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810" w14:textId="459A31C5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</w:tr>
      <w:tr w:rsidR="00700BE5" w:rsidRPr="00537E62" w14:paraId="314A08AE" w14:textId="77777777" w:rsidTr="003B31D6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A52B" w14:textId="77777777" w:rsidR="00700BE5" w:rsidRPr="00537E62" w:rsidRDefault="00700BE5" w:rsidP="00490321">
            <w:pPr>
              <w:rPr>
                <w:rFonts w:asciiTheme="minorHAnsi" w:hAnsiTheme="minorHAnsi" w:cstheme="minorHAnsi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 xml:space="preserve">Prihodi po posebnim propisima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2FA5" w14:textId="2D1A1F88" w:rsidR="00700BE5" w:rsidRPr="00537E62" w:rsidRDefault="001A26D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33.200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C2A6" w14:textId="73A68120" w:rsidR="00700BE5" w:rsidRPr="00537E62" w:rsidRDefault="00525EC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26.659,97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6838" w14:textId="4435AD82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80,30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0762" w14:textId="12B7A80E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1,40</w:t>
            </w:r>
          </w:p>
        </w:tc>
      </w:tr>
      <w:tr w:rsidR="00700BE5" w:rsidRPr="00537E62" w14:paraId="74E487AE" w14:textId="77777777" w:rsidTr="003B31D6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B908" w14:textId="77777777" w:rsidR="00700BE5" w:rsidRPr="00537E62" w:rsidRDefault="00700BE5" w:rsidP="00490321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prodaje proizvoda i roba te pruženih usluga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15C4" w14:textId="64019A60" w:rsidR="00700BE5" w:rsidRPr="00537E62" w:rsidRDefault="001A26D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8.891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9F9" w14:textId="376A177E" w:rsidR="00700BE5" w:rsidRPr="00537E62" w:rsidRDefault="00525EC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8.177,36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6F62" w14:textId="3DBCFCA5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91,97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0488" w14:textId="7BD1E12E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0,43</w:t>
            </w:r>
          </w:p>
        </w:tc>
      </w:tr>
      <w:tr w:rsidR="00700BE5" w:rsidRPr="00537E62" w14:paraId="484E6CAD" w14:textId="77777777" w:rsidTr="003B31D6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619D7" w14:textId="77777777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Donacije od pravnih i fizičkih osoba</w:t>
            </w:r>
            <w:r w:rsidR="00490321" w:rsidRPr="00537E62">
              <w:rPr>
                <w:rFonts w:asciiTheme="minorHAnsi" w:hAnsiTheme="minorHAnsi" w:cstheme="minorHAnsi"/>
                <w:lang w:eastAsia="hr-HR"/>
              </w:rPr>
              <w:t xml:space="preserve"> izvan općeg proračuna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4237" w14:textId="023105D2" w:rsidR="00700BE5" w:rsidRPr="00537E62" w:rsidRDefault="001A26D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4.102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3496" w14:textId="424A4F00" w:rsidR="00700BE5" w:rsidRPr="00537E62" w:rsidRDefault="00525EC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5.478,58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3B08" w14:textId="230AC8AD" w:rsidR="00700BE5" w:rsidRPr="00537E62" w:rsidRDefault="00CC5C1F" w:rsidP="007C6A0A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133,56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61E5" w14:textId="0A4B9857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0,29</w:t>
            </w:r>
          </w:p>
        </w:tc>
      </w:tr>
      <w:tr w:rsidR="00700BE5" w:rsidRPr="00537E62" w14:paraId="07BFEE42" w14:textId="77777777" w:rsidTr="003B31D6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0490" w14:textId="77777777" w:rsidR="00700BE5" w:rsidRPr="00537E62" w:rsidRDefault="00700BE5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C85F" w14:textId="17D362F2" w:rsidR="00700BE5" w:rsidRPr="00537E62" w:rsidRDefault="001A26D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234.184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F053" w14:textId="053A93FE" w:rsidR="00700BE5" w:rsidRPr="00537E62" w:rsidRDefault="00525EC7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193.895,99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9E42" w14:textId="3E4CFDAB" w:rsidR="00700BE5" w:rsidRPr="00537E62" w:rsidRDefault="00CC5C1F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82,80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186E" w14:textId="413D3E0B" w:rsidR="00700BE5" w:rsidRPr="00537E62" w:rsidRDefault="007C6A0A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10,2</w:t>
            </w:r>
            <w:r w:rsidR="00CC5C1F">
              <w:rPr>
                <w:rFonts w:asciiTheme="minorHAnsi" w:hAnsiTheme="minorHAnsi" w:cstheme="minorHAnsi"/>
                <w:lang w:eastAsia="hr-HR"/>
              </w:rPr>
              <w:t>1</w:t>
            </w:r>
          </w:p>
        </w:tc>
      </w:tr>
      <w:tr w:rsidR="003B31D6" w:rsidRPr="00537E62" w14:paraId="172BF03E" w14:textId="77777777" w:rsidTr="00DC3CD8">
        <w:trPr>
          <w:trHeight w:val="552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1997" w14:textId="246394CD" w:rsidR="003B31D6" w:rsidRPr="00537E62" w:rsidRDefault="00DC3CD8" w:rsidP="00700BE5">
            <w:pPr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Ostali prihodi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97DD" w14:textId="08E01DB8" w:rsidR="003B31D6" w:rsidRPr="00537E62" w:rsidRDefault="00DC3CD8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C33E" w14:textId="5306DD82" w:rsidR="003B31D6" w:rsidRPr="00537E62" w:rsidRDefault="00DC3CD8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482,98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DFB7" w14:textId="683AB55C" w:rsidR="003B31D6" w:rsidRPr="00537E62" w:rsidRDefault="00DC3CD8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402D" w14:textId="4D0D8AF7" w:rsidR="003B31D6" w:rsidRPr="00537E62" w:rsidRDefault="00CC5C1F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0,03</w:t>
            </w:r>
          </w:p>
        </w:tc>
      </w:tr>
      <w:tr w:rsidR="00DC3CD8" w:rsidRPr="00537E62" w14:paraId="5E4EE673" w14:textId="77777777" w:rsidTr="00DC3CD8">
        <w:trPr>
          <w:trHeight w:val="552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FF705" w14:textId="30B9622F" w:rsidR="00DC3CD8" w:rsidRPr="00537E62" w:rsidRDefault="00DC3CD8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prodaje stambenih objekata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424D" w14:textId="606CCF5A" w:rsidR="00DC3CD8" w:rsidRPr="00537E62" w:rsidRDefault="00DC3CD8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4264" w14:textId="4E2FFBC1" w:rsidR="00DC3CD8" w:rsidRPr="00537E62" w:rsidRDefault="00DC3CD8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101,52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B592" w14:textId="5C19BB18" w:rsidR="00DC3CD8" w:rsidRPr="00537E62" w:rsidRDefault="00CC5C1F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99,53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6134" w14:textId="572D9811" w:rsidR="00DC3CD8" w:rsidRPr="00537E62" w:rsidRDefault="00CC5C1F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0,01</w:t>
            </w:r>
          </w:p>
        </w:tc>
      </w:tr>
    </w:tbl>
    <w:p w14:paraId="0BAC3199" w14:textId="77777777" w:rsidR="003B31D6" w:rsidRDefault="003B31D6" w:rsidP="003B31D6">
      <w:pPr>
        <w:jc w:val="both"/>
        <w:rPr>
          <w:b/>
          <w:bCs/>
          <w:lang w:eastAsia="hr-HR"/>
        </w:rPr>
      </w:pPr>
    </w:p>
    <w:p w14:paraId="303F9AC0" w14:textId="77777777" w:rsidR="00AD77A3" w:rsidRDefault="00AD77A3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F78176" w14:textId="70A60534" w:rsidR="007C6A0A" w:rsidRDefault="007C6A0A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Najveći udio u ostvarenju prihoda poslovanja su tekuće pomoći proračunskim korisnicima iz proračuna koji im nije nadležan, a iz kojih se</w:t>
      </w:r>
      <w:r w:rsidR="00AD77A3">
        <w:rPr>
          <w:rFonts w:asciiTheme="minorHAnsi" w:hAnsiTheme="minorHAnsi" w:cstheme="minorHAnsi"/>
          <w:bCs/>
          <w:sz w:val="22"/>
          <w:szCs w:val="22"/>
        </w:rPr>
        <w:t xml:space="preserve"> iz državnog proračuna</w:t>
      </w:r>
      <w:r>
        <w:rPr>
          <w:rFonts w:asciiTheme="minorHAnsi" w:hAnsiTheme="minorHAnsi" w:cstheme="minorHAnsi"/>
          <w:bCs/>
          <w:sz w:val="22"/>
          <w:szCs w:val="22"/>
        </w:rPr>
        <w:t xml:space="preserve"> financiraju troškovi plaća i ostalih materijalnih prava zap</w:t>
      </w:r>
      <w:r w:rsidR="0034024D">
        <w:rPr>
          <w:rFonts w:asciiTheme="minorHAnsi" w:hAnsiTheme="minorHAnsi" w:cstheme="minorHAnsi"/>
          <w:bCs/>
          <w:sz w:val="22"/>
          <w:szCs w:val="22"/>
        </w:rPr>
        <w:t>oslenika, te od siječnja 2023.</w:t>
      </w:r>
      <w:r w:rsidR="004F49C9">
        <w:rPr>
          <w:rFonts w:asciiTheme="minorHAnsi" w:hAnsiTheme="minorHAnsi" w:cstheme="minorHAnsi"/>
          <w:bCs/>
          <w:sz w:val="22"/>
          <w:szCs w:val="22"/>
        </w:rPr>
        <w:t>god.</w:t>
      </w:r>
      <w:r w:rsidR="0034024D">
        <w:rPr>
          <w:rFonts w:asciiTheme="minorHAnsi" w:hAnsiTheme="minorHAnsi" w:cstheme="minorHAnsi"/>
          <w:bCs/>
          <w:sz w:val="22"/>
          <w:szCs w:val="22"/>
        </w:rPr>
        <w:t xml:space="preserve"> O</w:t>
      </w:r>
      <w:r>
        <w:rPr>
          <w:rFonts w:asciiTheme="minorHAnsi" w:hAnsiTheme="minorHAnsi" w:cstheme="minorHAnsi"/>
          <w:bCs/>
          <w:sz w:val="22"/>
          <w:szCs w:val="22"/>
        </w:rPr>
        <w:t>dlukom Vlade</w:t>
      </w:r>
      <w:r w:rsidR="0034024D">
        <w:rPr>
          <w:rFonts w:asciiTheme="minorHAnsi" w:hAnsiTheme="minorHAnsi" w:cstheme="minorHAnsi"/>
          <w:bCs/>
          <w:sz w:val="22"/>
          <w:szCs w:val="22"/>
        </w:rPr>
        <w:t xml:space="preserve"> RH</w:t>
      </w:r>
      <w:r>
        <w:rPr>
          <w:rFonts w:asciiTheme="minorHAnsi" w:hAnsiTheme="minorHAnsi" w:cstheme="minorHAnsi"/>
          <w:bCs/>
          <w:sz w:val="22"/>
          <w:szCs w:val="22"/>
        </w:rPr>
        <w:t xml:space="preserve"> i troškovi prehrane za sve učenike škole</w:t>
      </w:r>
      <w:r w:rsidR="00D23F52">
        <w:rPr>
          <w:rFonts w:asciiTheme="minorHAnsi" w:hAnsiTheme="minorHAnsi" w:cstheme="minorHAnsi"/>
          <w:bCs/>
          <w:sz w:val="22"/>
          <w:szCs w:val="22"/>
        </w:rPr>
        <w:t xml:space="preserve"> te troškovi nabave higijenskih potrepština za djevojčice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4F49C9">
        <w:rPr>
          <w:rFonts w:asciiTheme="minorHAnsi" w:hAnsiTheme="minorHAnsi" w:cstheme="minorHAnsi"/>
          <w:bCs/>
          <w:sz w:val="22"/>
          <w:szCs w:val="22"/>
        </w:rPr>
        <w:t xml:space="preserve"> Financira se i nabava udžbenika i radnih udžbenika za učenike škole za šk.godinu 2023./2024.</w:t>
      </w:r>
      <w:r w:rsidR="007646C0">
        <w:rPr>
          <w:rFonts w:asciiTheme="minorHAnsi" w:hAnsiTheme="minorHAnsi" w:cstheme="minorHAnsi"/>
          <w:bCs/>
          <w:sz w:val="22"/>
          <w:szCs w:val="22"/>
        </w:rPr>
        <w:t>,</w:t>
      </w:r>
      <w:r w:rsidR="004F49C9">
        <w:rPr>
          <w:rFonts w:asciiTheme="minorHAnsi" w:hAnsiTheme="minorHAnsi" w:cstheme="minorHAnsi"/>
          <w:bCs/>
          <w:sz w:val="22"/>
          <w:szCs w:val="22"/>
        </w:rPr>
        <w:t xml:space="preserve"> na natječaju Ministarstva kulture školi su dodijeljena sredstva za izmjenu unutarnje stolarije te za radove na sanaciji krovnog tornja na zgradi matične škole u Krapini. </w:t>
      </w:r>
      <w:r w:rsidR="00AD77A3">
        <w:rPr>
          <w:rFonts w:asciiTheme="minorHAnsi" w:hAnsiTheme="minorHAnsi" w:cstheme="minorHAnsi"/>
          <w:bCs/>
          <w:sz w:val="22"/>
          <w:szCs w:val="22"/>
        </w:rPr>
        <w:t xml:space="preserve"> Iz pomoći se iz proračuna Krapinsko-zagorske županije financiraju i plaća za pomoćnik</w:t>
      </w:r>
      <w:r w:rsidR="004F49C9">
        <w:rPr>
          <w:rFonts w:asciiTheme="minorHAnsi" w:hAnsiTheme="minorHAnsi" w:cstheme="minorHAnsi"/>
          <w:bCs/>
          <w:sz w:val="22"/>
          <w:szCs w:val="22"/>
        </w:rPr>
        <w:t>e</w:t>
      </w:r>
      <w:r w:rsidR="00AD77A3">
        <w:rPr>
          <w:rFonts w:asciiTheme="minorHAnsi" w:hAnsiTheme="minorHAnsi" w:cstheme="minorHAnsi"/>
          <w:bCs/>
          <w:sz w:val="22"/>
          <w:szCs w:val="22"/>
        </w:rPr>
        <w:t xml:space="preserve"> u nastavi,</w:t>
      </w:r>
      <w:r w:rsidR="00D23F52">
        <w:rPr>
          <w:rFonts w:asciiTheme="minorHAnsi" w:hAnsiTheme="minorHAnsi" w:cstheme="minorHAnsi"/>
          <w:bCs/>
          <w:sz w:val="22"/>
          <w:szCs w:val="22"/>
        </w:rPr>
        <w:t xml:space="preserve"> p</w:t>
      </w:r>
      <w:r w:rsidR="00AD77A3">
        <w:rPr>
          <w:rFonts w:asciiTheme="minorHAnsi" w:hAnsiTheme="minorHAnsi" w:cstheme="minorHAnsi"/>
          <w:bCs/>
          <w:sz w:val="22"/>
          <w:szCs w:val="22"/>
        </w:rPr>
        <w:t>rojekt „Zalogajček“ za sufinanciranje  prehrane učenika u riziku od siromaštva</w:t>
      </w:r>
      <w:r w:rsidR="007646C0">
        <w:rPr>
          <w:rFonts w:asciiTheme="minorHAnsi" w:hAnsiTheme="minorHAnsi" w:cstheme="minorHAnsi"/>
          <w:bCs/>
          <w:sz w:val="22"/>
          <w:szCs w:val="22"/>
        </w:rPr>
        <w:t xml:space="preserve"> (šk.god.2022./2023.)</w:t>
      </w:r>
      <w:r w:rsidR="00AD77A3">
        <w:rPr>
          <w:rFonts w:asciiTheme="minorHAnsi" w:hAnsiTheme="minorHAnsi" w:cstheme="minorHAnsi"/>
          <w:bCs/>
          <w:sz w:val="22"/>
          <w:szCs w:val="22"/>
        </w:rPr>
        <w:t>, zimske i proljetne radionice za učenike te naknade mentorima i članovima županijskih povjerenstava za županijska natjecanja.</w:t>
      </w:r>
      <w:r w:rsidR="004F49C9">
        <w:rPr>
          <w:rFonts w:asciiTheme="minorHAnsi" w:hAnsiTheme="minorHAnsi" w:cstheme="minorHAnsi"/>
          <w:bCs/>
          <w:sz w:val="22"/>
          <w:szCs w:val="22"/>
        </w:rPr>
        <w:t xml:space="preserve"> Isto tako Krapinsko zagorska županija je sufinancirala nabavu </w:t>
      </w:r>
      <w:r w:rsidR="007646C0">
        <w:rPr>
          <w:rFonts w:asciiTheme="minorHAnsi" w:hAnsiTheme="minorHAnsi" w:cstheme="minorHAnsi"/>
          <w:bCs/>
          <w:sz w:val="22"/>
          <w:szCs w:val="22"/>
        </w:rPr>
        <w:t xml:space="preserve">50 % </w:t>
      </w:r>
      <w:r w:rsidR="004F49C9">
        <w:rPr>
          <w:rFonts w:asciiTheme="minorHAnsi" w:hAnsiTheme="minorHAnsi" w:cstheme="minorHAnsi"/>
          <w:bCs/>
          <w:sz w:val="22"/>
          <w:szCs w:val="22"/>
        </w:rPr>
        <w:t>radnih bilježnica za sve učenike škole.</w:t>
      </w:r>
    </w:p>
    <w:p w14:paraId="1AA22984" w14:textId="77777777" w:rsidR="00C70AD8" w:rsidRDefault="00C70AD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1A156C" w14:textId="2585E426" w:rsidR="00C70AD8" w:rsidRDefault="00C70AD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financijske imovine odnose se na prihode od kamata na stanje na žiro računu od PBZ-a.</w:t>
      </w:r>
    </w:p>
    <w:p w14:paraId="0EA645AD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2E85A1" w14:textId="77777777" w:rsidR="0034024D" w:rsidRDefault="00490321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Prihodi po posebnim propisima </w:t>
      </w:r>
      <w:r w:rsidR="0034024D">
        <w:rPr>
          <w:rFonts w:asciiTheme="minorHAnsi" w:hAnsiTheme="minorHAnsi" w:cstheme="minorHAnsi"/>
          <w:bCs/>
          <w:sz w:val="22"/>
          <w:szCs w:val="22"/>
        </w:rPr>
        <w:t>odnose se na uplaćena sredstva za prehranu učenika-dugovanje iz 2022. godine, na uplaćene prihode od roditelja za financiranje terenskih nastava i izleta učenika te refundaciju štete od osiguranja.</w:t>
      </w:r>
    </w:p>
    <w:p w14:paraId="717E01E4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C92B56" w14:textId="77777777" w:rsidR="00490321" w:rsidRDefault="0034024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prodaje proizvoda i roba te pruženih usluga odnose se na prihode od iznajmljivanja školskog prostora te prihode od radnika škole za prehranu u školskoj kuhinji-dugovanje iz 2022. godine.</w:t>
      </w:r>
      <w:r w:rsidR="0049032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E8DE92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903E68" w14:textId="77777777" w:rsidR="0034024D" w:rsidRDefault="0034024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Donacije od pravnih i fizičkih osoba izvan općeg proračuna odnose se na uplate donacija od trgovačkih poduzeća i udruga za projekte, izlete učenika i donaciju zaštitne mreže za igralište škole.</w:t>
      </w:r>
    </w:p>
    <w:p w14:paraId="7ECA9F60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B71683" w14:textId="5DAF4F58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iz nadležnog proračuna odnose se na financiranje decentraliziranih funkcija-redovne djelatnosti proračunskog korisnika te na prihode iznad minimalnog financijskog standarda za financiranje školske sheme voća</w:t>
      </w:r>
      <w:r w:rsidR="004F49C9">
        <w:rPr>
          <w:rFonts w:asciiTheme="minorHAnsi" w:hAnsiTheme="minorHAnsi" w:cstheme="minorHAnsi"/>
          <w:bCs/>
          <w:sz w:val="22"/>
          <w:szCs w:val="22"/>
        </w:rPr>
        <w:t xml:space="preserve"> za šk.god. 2022./2023., sufinanciranje nabave</w:t>
      </w:r>
      <w:r w:rsidR="00C70AD8">
        <w:rPr>
          <w:rFonts w:asciiTheme="minorHAnsi" w:hAnsiTheme="minorHAnsi" w:cstheme="minorHAnsi"/>
          <w:bCs/>
          <w:sz w:val="22"/>
          <w:szCs w:val="22"/>
        </w:rPr>
        <w:t xml:space="preserve"> 50 %</w:t>
      </w:r>
      <w:r w:rsidR="004F49C9">
        <w:rPr>
          <w:rFonts w:asciiTheme="minorHAnsi" w:hAnsiTheme="minorHAnsi" w:cstheme="minorHAnsi"/>
          <w:bCs/>
          <w:sz w:val="22"/>
          <w:szCs w:val="22"/>
        </w:rPr>
        <w:t xml:space="preserve"> radnih bilježnica,</w:t>
      </w:r>
      <w:r w:rsidR="007973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7378">
        <w:rPr>
          <w:rFonts w:asciiTheme="minorHAnsi" w:hAnsiTheme="minorHAnsi" w:cstheme="minorHAnsi"/>
          <w:bCs/>
          <w:sz w:val="22"/>
          <w:szCs w:val="22"/>
        </w:rPr>
        <w:lastRenderedPageBreak/>
        <w:t>materijalne rashode za koje nisu dostatna sredstva iz decentralizacije</w:t>
      </w:r>
      <w:r>
        <w:rPr>
          <w:rFonts w:asciiTheme="minorHAnsi" w:hAnsiTheme="minorHAnsi" w:cstheme="minorHAnsi"/>
          <w:bCs/>
          <w:sz w:val="22"/>
          <w:szCs w:val="22"/>
        </w:rPr>
        <w:t xml:space="preserve"> te troškova ugovora o djelu za e-tehničara.</w:t>
      </w:r>
    </w:p>
    <w:p w14:paraId="50FD6AC0" w14:textId="7EB7639D" w:rsidR="00CC5C1F" w:rsidRDefault="00CC5C1F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Ostali prihodi odnose se na uplatu troškova prijevoza na stručni skup učitelja članova županijskog aktiva geografije koje je organizirala učiteljica geografije iz naše škole koja je</w:t>
      </w:r>
      <w:r w:rsidR="004F49C9">
        <w:rPr>
          <w:rFonts w:asciiTheme="minorHAnsi" w:hAnsiTheme="minorHAnsi" w:cstheme="minorHAnsi"/>
          <w:bCs/>
          <w:sz w:val="22"/>
          <w:szCs w:val="22"/>
        </w:rPr>
        <w:t xml:space="preserve"> i</w:t>
      </w:r>
      <w:r>
        <w:rPr>
          <w:rFonts w:asciiTheme="minorHAnsi" w:hAnsiTheme="minorHAnsi" w:cstheme="minorHAnsi"/>
          <w:bCs/>
          <w:sz w:val="22"/>
          <w:szCs w:val="22"/>
        </w:rPr>
        <w:t xml:space="preserve"> voditelj aktiva.</w:t>
      </w:r>
    </w:p>
    <w:p w14:paraId="4AA199D7" w14:textId="77777777" w:rsidR="00D23F52" w:rsidRDefault="00D23F5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E78DD0" w14:textId="77777777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prodaje stambenih objekata odnose se na prihode od prodanog stana u područnoj školi.</w:t>
      </w:r>
    </w:p>
    <w:p w14:paraId="0402D8EF" w14:textId="77777777" w:rsidR="00797378" w:rsidRDefault="0079737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31BA11" w14:textId="77777777" w:rsidR="00797378" w:rsidRDefault="0079737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E524B1" w14:textId="46BBECED" w:rsidR="00BD3375" w:rsidRDefault="0079737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Grafikon 1. Usporedni prikaz planiranih i ostvarenih prihoda poslovanja 31.12.2023.</w:t>
      </w:r>
    </w:p>
    <w:p w14:paraId="5DA0643B" w14:textId="15259948" w:rsidR="00BD3375" w:rsidRDefault="00774350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5E76230A" wp14:editId="7C065B07">
            <wp:extent cx="5486400" cy="3200400"/>
            <wp:effectExtent l="0" t="0" r="0" b="0"/>
            <wp:docPr id="1959386717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C527F7" w14:textId="0E16E35B" w:rsidR="005076C1" w:rsidRDefault="005076C1" w:rsidP="005076C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FDA849" w14:textId="77777777" w:rsidR="00911DE6" w:rsidRDefault="00911DE6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C6B24A" w14:textId="44C9D5AB" w:rsidR="00911DE6" w:rsidRDefault="00797378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Grafikon 2. Udio u ostvarenju prihoda poslovanja 31.12.2023.</w:t>
      </w:r>
    </w:p>
    <w:p w14:paraId="3EED02F3" w14:textId="77777777" w:rsidR="00FE3890" w:rsidRDefault="00FE3890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7A61E824" wp14:editId="1B095406">
            <wp:extent cx="5486400" cy="3200400"/>
            <wp:effectExtent l="0" t="0" r="0" b="0"/>
            <wp:docPr id="429969691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273306" w14:textId="77777777" w:rsidR="00FE3890" w:rsidRDefault="00FE3890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1E7C5E" w14:textId="2822C12C" w:rsidR="00A26FAE" w:rsidRPr="00EC4BD3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2.2. Sredstva viška prihoda iz prethodnih godina</w:t>
      </w:r>
    </w:p>
    <w:p w14:paraId="44962BCB" w14:textId="77777777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1AD825" w14:textId="6A5ED3C3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Iz prethodne godine prenesen je višak prihoda u iznosu 12.57</w:t>
      </w:r>
      <w:r w:rsidR="00911DE6">
        <w:rPr>
          <w:rFonts w:asciiTheme="minorHAnsi" w:hAnsiTheme="minorHAnsi" w:cstheme="minorHAnsi"/>
          <w:bCs/>
          <w:sz w:val="22"/>
          <w:szCs w:val="22"/>
        </w:rPr>
        <w:t>6,48</w:t>
      </w:r>
      <w:r>
        <w:rPr>
          <w:rFonts w:asciiTheme="minorHAnsi" w:hAnsiTheme="minorHAnsi" w:cstheme="minorHAnsi"/>
          <w:bCs/>
          <w:sz w:val="22"/>
          <w:szCs w:val="22"/>
        </w:rPr>
        <w:t xml:space="preserve"> € koji</w:t>
      </w:r>
      <w:r w:rsidR="002C4902">
        <w:rPr>
          <w:rFonts w:asciiTheme="minorHAnsi" w:hAnsiTheme="minorHAnsi" w:cstheme="minorHAnsi"/>
          <w:bCs/>
          <w:sz w:val="22"/>
          <w:szCs w:val="22"/>
        </w:rPr>
        <w:t xml:space="preserve"> se</w:t>
      </w:r>
      <w:r>
        <w:rPr>
          <w:rFonts w:asciiTheme="minorHAnsi" w:hAnsiTheme="minorHAnsi" w:cstheme="minorHAnsi"/>
          <w:bCs/>
          <w:sz w:val="22"/>
          <w:szCs w:val="22"/>
        </w:rPr>
        <w:t xml:space="preserve"> Odlukom o raspodjeli rezultata i načinu korištenja viška prihoda u 2023. godini </w:t>
      </w:r>
      <w:r w:rsidR="006A2485">
        <w:rPr>
          <w:rFonts w:asciiTheme="minorHAnsi" w:hAnsiTheme="minorHAnsi" w:cstheme="minorHAnsi"/>
          <w:bCs/>
          <w:sz w:val="22"/>
          <w:szCs w:val="22"/>
        </w:rPr>
        <w:t>donesenom na sjednici Školskog odbora 23.03.2023. koristi za nabavu opreme potrebne za rad i funkcioniranje školskih kuhinja, nabavu nastavnih sredstava i pomagala za poboljšanje pedagoškog standarda  te za dodatna ulaganja na građevinskom objektima za zamjenu unutarnje stolarije.</w:t>
      </w:r>
    </w:p>
    <w:p w14:paraId="30E2F5A2" w14:textId="77777777" w:rsidR="006A2485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F61ACD" w14:textId="77777777" w:rsidR="006A2485" w:rsidRPr="00EC4BD3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2.3. Rashodi i izdaci</w:t>
      </w:r>
    </w:p>
    <w:p w14:paraId="356EE0DF" w14:textId="77777777" w:rsidR="006A2485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B59FE7" w14:textId="58D38219" w:rsidR="006A2485" w:rsidRDefault="006A2485" w:rsidP="006A24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Ukupni rashodi i izdaci za 2023. godinu planirani su u iznosu </w:t>
      </w:r>
      <w:r w:rsidR="006F10A7">
        <w:rPr>
          <w:rFonts w:asciiTheme="minorHAnsi" w:hAnsiTheme="minorHAnsi" w:cstheme="minorHAnsi"/>
          <w:bCs/>
          <w:sz w:val="22"/>
          <w:szCs w:val="22"/>
        </w:rPr>
        <w:t>2.001.360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a u razdoblju 01.01.2023.-3</w:t>
      </w:r>
      <w:r w:rsidR="00206780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206780">
        <w:rPr>
          <w:rFonts w:asciiTheme="minorHAnsi" w:hAnsiTheme="minorHAnsi" w:cstheme="minorHAnsi"/>
          <w:bCs/>
          <w:sz w:val="22"/>
          <w:szCs w:val="22"/>
        </w:rPr>
        <w:t>12</w:t>
      </w:r>
      <w:r>
        <w:rPr>
          <w:rFonts w:asciiTheme="minorHAnsi" w:hAnsiTheme="minorHAnsi" w:cstheme="minorHAnsi"/>
          <w:bCs/>
          <w:sz w:val="22"/>
          <w:szCs w:val="22"/>
        </w:rPr>
        <w:t xml:space="preserve">.2023. ostvareni su u iznosu </w:t>
      </w:r>
      <w:r w:rsidR="006F10A7">
        <w:rPr>
          <w:rFonts w:asciiTheme="minorHAnsi" w:hAnsiTheme="minorHAnsi" w:cstheme="minorHAnsi"/>
          <w:bCs/>
          <w:sz w:val="22"/>
          <w:szCs w:val="22"/>
        </w:rPr>
        <w:t>1.</w:t>
      </w:r>
      <w:r>
        <w:rPr>
          <w:rFonts w:asciiTheme="minorHAnsi" w:hAnsiTheme="minorHAnsi" w:cstheme="minorHAnsi"/>
          <w:bCs/>
          <w:sz w:val="22"/>
          <w:szCs w:val="22"/>
        </w:rPr>
        <w:t>88</w:t>
      </w:r>
      <w:r w:rsidR="006F10A7">
        <w:rPr>
          <w:rFonts w:asciiTheme="minorHAnsi" w:hAnsiTheme="minorHAnsi" w:cstheme="minorHAnsi"/>
          <w:bCs/>
          <w:sz w:val="22"/>
          <w:szCs w:val="22"/>
        </w:rPr>
        <w:t>9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6F10A7">
        <w:rPr>
          <w:rFonts w:asciiTheme="minorHAnsi" w:hAnsiTheme="minorHAnsi" w:cstheme="minorHAnsi"/>
          <w:bCs/>
          <w:sz w:val="22"/>
          <w:szCs w:val="22"/>
        </w:rPr>
        <w:t>804,51</w:t>
      </w:r>
      <w:r>
        <w:rPr>
          <w:rFonts w:asciiTheme="minorHAnsi" w:hAnsiTheme="minorHAnsi" w:cstheme="minorHAnsi"/>
          <w:bCs/>
          <w:sz w:val="22"/>
          <w:szCs w:val="22"/>
        </w:rPr>
        <w:t xml:space="preserve"> €, što je ostvarenje od </w:t>
      </w:r>
      <w:r w:rsidR="006F10A7">
        <w:rPr>
          <w:rFonts w:asciiTheme="minorHAnsi" w:hAnsiTheme="minorHAnsi" w:cstheme="minorHAnsi"/>
          <w:bCs/>
          <w:sz w:val="22"/>
          <w:szCs w:val="22"/>
        </w:rPr>
        <w:t>94,4</w:t>
      </w:r>
      <w:r w:rsidR="002C4902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 xml:space="preserve"> %, kako je prikazano u Tablici 2.</w:t>
      </w:r>
    </w:p>
    <w:p w14:paraId="47C45967" w14:textId="3B31976A" w:rsidR="00EC4BD3" w:rsidRDefault="00680248" w:rsidP="006A24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 odnosu na izvještajno razdoblje prethodne godine primjećuje se povećanje ostvarenih rashoda poslovanja, najviše iz razloga povećanja osnovice za isplatu plaće zaposlenicima te iznosa za isplatu regresa</w:t>
      </w:r>
      <w:r w:rsidR="00CA771C">
        <w:rPr>
          <w:rFonts w:asciiTheme="minorHAnsi" w:hAnsiTheme="minorHAnsi" w:cstheme="minorHAnsi"/>
          <w:bCs/>
          <w:sz w:val="22"/>
          <w:szCs w:val="22"/>
        </w:rPr>
        <w:t xml:space="preserve"> i božićnice</w:t>
      </w:r>
      <w:r>
        <w:rPr>
          <w:rFonts w:asciiTheme="minorHAnsi" w:hAnsiTheme="minorHAnsi" w:cstheme="minorHAnsi"/>
          <w:bCs/>
          <w:sz w:val="22"/>
          <w:szCs w:val="22"/>
        </w:rPr>
        <w:t>, isplaćeno je više pomoći zaposlenicima,</w:t>
      </w:r>
      <w:r w:rsidR="00CA771C">
        <w:rPr>
          <w:rFonts w:asciiTheme="minorHAnsi" w:hAnsiTheme="minorHAnsi" w:cstheme="minorHAnsi"/>
          <w:bCs/>
          <w:sz w:val="22"/>
          <w:szCs w:val="22"/>
        </w:rPr>
        <w:t xml:space="preserve"> otpremnina za odlazak u mirovinu,</w:t>
      </w:r>
      <w:r>
        <w:rPr>
          <w:rFonts w:asciiTheme="minorHAnsi" w:hAnsiTheme="minorHAnsi" w:cstheme="minorHAnsi"/>
          <w:bCs/>
          <w:sz w:val="22"/>
          <w:szCs w:val="22"/>
        </w:rPr>
        <w:t xml:space="preserve"> povećani su i rashodi za nabavu namirnica za prehranu učenika jer se sad obrok u školskoj kuhinji priprema za sve učenike škole, a ujedno je došlo i do značajnog porasta cijena prehrambenih proizvoda, materijala i sredstava za čišćenje i održavanje, materijala za higijenske potrebe i njegu, uredskog materijala te energenata. </w:t>
      </w:r>
    </w:p>
    <w:p w14:paraId="52A6A141" w14:textId="77777777" w:rsidR="00490321" w:rsidRDefault="00490321" w:rsidP="0034024D">
      <w:pPr>
        <w:spacing w:line="360" w:lineRule="auto"/>
        <w:jc w:val="both"/>
        <w:rPr>
          <w:shd w:val="clear" w:color="auto" w:fill="FFFFFF"/>
        </w:rPr>
      </w:pPr>
      <w:r>
        <w:rPr>
          <w:lang w:eastAsia="hr-HR"/>
        </w:rPr>
        <w:t xml:space="preserve">         </w:t>
      </w:r>
    </w:p>
    <w:p w14:paraId="5D851679" w14:textId="77777777" w:rsidR="008308E5" w:rsidRPr="001B3773" w:rsidRDefault="008308E5" w:rsidP="00680248">
      <w:pPr>
        <w:spacing w:line="360" w:lineRule="auto"/>
        <w:jc w:val="both"/>
        <w:rPr>
          <w:rFonts w:asciiTheme="minorHAnsi" w:hAnsiTheme="minorHAnsi" w:cstheme="minorHAnsi"/>
          <w:b/>
          <w:bCs/>
          <w:lang w:eastAsia="hr-HR"/>
        </w:rPr>
      </w:pPr>
      <w:r w:rsidRPr="001B3773">
        <w:rPr>
          <w:rFonts w:asciiTheme="minorHAnsi" w:hAnsiTheme="minorHAnsi" w:cstheme="minorHAnsi"/>
          <w:bCs/>
          <w:lang w:eastAsia="hr-HR"/>
        </w:rPr>
        <w:t>Tablica 2.</w:t>
      </w:r>
      <w:r w:rsidRPr="001B3773">
        <w:rPr>
          <w:rFonts w:asciiTheme="minorHAnsi" w:hAnsiTheme="minorHAnsi" w:cstheme="minorHAnsi"/>
          <w:b/>
          <w:bCs/>
          <w:lang w:eastAsia="hr-HR"/>
        </w:rPr>
        <w:t xml:space="preserve"> </w:t>
      </w:r>
      <w:r w:rsidRPr="001B3773">
        <w:rPr>
          <w:rFonts w:asciiTheme="minorHAnsi" w:hAnsiTheme="minorHAnsi" w:cstheme="minorHAnsi"/>
          <w:bCs/>
          <w:lang w:eastAsia="hr-HR"/>
        </w:rPr>
        <w:t xml:space="preserve">Usporedba planiranih i ostvarenih </w:t>
      </w:r>
      <w:r w:rsidRPr="001B3773">
        <w:rPr>
          <w:rFonts w:asciiTheme="minorHAnsi" w:hAnsiTheme="minorHAnsi" w:cstheme="minorHAnsi"/>
          <w:lang w:eastAsia="hr-HR"/>
        </w:rPr>
        <w:t>rashoda i izdataka u 202</w:t>
      </w:r>
      <w:r w:rsidR="00D83230" w:rsidRPr="001B3773">
        <w:rPr>
          <w:rFonts w:asciiTheme="minorHAnsi" w:hAnsiTheme="minorHAnsi" w:cstheme="minorHAnsi"/>
          <w:lang w:eastAsia="hr-HR"/>
        </w:rPr>
        <w:t>3</w:t>
      </w:r>
      <w:r w:rsidRPr="001B3773">
        <w:rPr>
          <w:rFonts w:asciiTheme="minorHAnsi" w:hAnsiTheme="minorHAnsi" w:cstheme="minorHAnsi"/>
          <w:lang w:eastAsia="hr-HR"/>
        </w:rPr>
        <w:t>.godini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1701"/>
        <w:gridCol w:w="1559"/>
        <w:gridCol w:w="1134"/>
        <w:gridCol w:w="1134"/>
      </w:tblGrid>
      <w:tr w:rsidR="008308E5" w:rsidRPr="001B3773" w14:paraId="79E48BBE" w14:textId="77777777" w:rsidTr="00D914F7">
        <w:trPr>
          <w:trHeight w:val="7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452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Rashodi/izdaci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B00" w14:textId="77777777" w:rsidR="008308E5" w:rsidRPr="001B3773" w:rsidRDefault="008308E5" w:rsidP="00D83230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Planirani iznos za 202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3</w:t>
            </w:r>
            <w:r w:rsidRPr="001B3773">
              <w:rPr>
                <w:rFonts w:asciiTheme="minorHAnsi" w:hAnsiTheme="minorHAnsi" w:cstheme="minorHAnsi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757" w14:textId="34965F92" w:rsidR="008308E5" w:rsidRPr="001B3773" w:rsidRDefault="008308E5" w:rsidP="00D83230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 xml:space="preserve">Izvršenje 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01.01.2023.-3</w:t>
            </w:r>
            <w:r w:rsidR="00206780">
              <w:rPr>
                <w:rFonts w:asciiTheme="minorHAnsi" w:hAnsiTheme="minorHAnsi" w:cstheme="minorHAnsi"/>
                <w:lang w:eastAsia="hr-HR"/>
              </w:rPr>
              <w:t>1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.</w:t>
            </w:r>
            <w:r w:rsidR="00206780">
              <w:rPr>
                <w:rFonts w:asciiTheme="minorHAnsi" w:hAnsiTheme="minorHAnsi" w:cstheme="minorHAnsi"/>
                <w:lang w:eastAsia="hr-HR"/>
              </w:rPr>
              <w:t>12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.</w:t>
            </w:r>
            <w:r w:rsidRPr="001B3773">
              <w:rPr>
                <w:rFonts w:asciiTheme="minorHAnsi" w:hAnsiTheme="minorHAnsi" w:cstheme="minorHAnsi"/>
                <w:lang w:eastAsia="hr-HR"/>
              </w:rPr>
              <w:t>202</w:t>
            </w:r>
            <w:r w:rsidR="00D83230" w:rsidRPr="001B3773">
              <w:rPr>
                <w:rFonts w:asciiTheme="minorHAnsi" w:hAnsiTheme="minorHAnsi" w:cstheme="minorHAnsi"/>
                <w:lang w:eastAsia="hr-HR"/>
              </w:rPr>
              <w:t>3</w:t>
            </w:r>
            <w:r w:rsidRPr="001B3773">
              <w:rPr>
                <w:rFonts w:asciiTheme="minorHAnsi" w:hAnsiTheme="minorHAnsi" w:cstheme="minorHAnsi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45D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Indeks izvršenja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2DF" w14:textId="77777777" w:rsidR="008308E5" w:rsidRPr="001B3773" w:rsidRDefault="008308E5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Udio u izvršenju</w:t>
            </w:r>
          </w:p>
        </w:tc>
      </w:tr>
      <w:tr w:rsidR="008308E5" w:rsidRPr="001B3773" w14:paraId="006F1B85" w14:textId="77777777" w:rsidTr="00A8209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3D8" w14:textId="77777777" w:rsidR="008308E5" w:rsidRPr="001B3773" w:rsidRDefault="008308E5" w:rsidP="00D914F7">
            <w:pPr>
              <w:rPr>
                <w:rFonts w:asciiTheme="minorHAnsi" w:hAnsiTheme="minorHAnsi" w:cstheme="minorHAnsi"/>
                <w:b/>
                <w:lang w:eastAsia="hr-HR"/>
              </w:rPr>
            </w:pPr>
            <w:r w:rsidRPr="001B3773">
              <w:rPr>
                <w:rFonts w:asciiTheme="minorHAnsi" w:hAnsiTheme="minorHAnsi" w:cstheme="minorHAnsi"/>
                <w:b/>
                <w:lang w:eastAsia="hr-HR"/>
              </w:rPr>
              <w:t>Ukupni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BDFE" w14:textId="5E9C6366" w:rsidR="008308E5" w:rsidRPr="001B3773" w:rsidRDefault="00000499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2.001.360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A206" w14:textId="69A26B58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1.889.804,51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9779" w14:textId="3BA84356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7E2" w14:textId="77777777" w:rsidR="008308E5" w:rsidRPr="001B3773" w:rsidRDefault="008308E5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 w:rsidRPr="001B3773">
              <w:rPr>
                <w:rFonts w:asciiTheme="minorHAnsi" w:hAnsiTheme="minorHAnsi" w:cstheme="minorHAnsi"/>
                <w:b/>
                <w:lang w:eastAsia="hr-HR"/>
              </w:rPr>
              <w:t>100</w:t>
            </w:r>
          </w:p>
        </w:tc>
      </w:tr>
      <w:tr w:rsidR="008308E5" w:rsidRPr="001B3773" w14:paraId="27754378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ECE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753C" w14:textId="45EAD787" w:rsidR="008308E5" w:rsidRPr="001B3773" w:rsidRDefault="00A8209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1.</w:t>
            </w:r>
            <w:r w:rsidR="006F10A7">
              <w:rPr>
                <w:rFonts w:asciiTheme="minorHAnsi" w:hAnsiTheme="minorHAnsi" w:cstheme="minorHAnsi"/>
                <w:lang w:eastAsia="hr-HR"/>
              </w:rPr>
              <w:t>477.492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6048" w14:textId="4A2FE17F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1.444.258,87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9B3" w14:textId="7F851AA7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ACB4" w14:textId="48485A8A" w:rsidR="008308E5" w:rsidRPr="001B3773" w:rsidRDefault="00595A02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7</w:t>
            </w:r>
            <w:r w:rsidR="00936C19">
              <w:rPr>
                <w:rFonts w:asciiTheme="minorHAnsi" w:hAnsiTheme="minorHAnsi" w:cstheme="minorHAnsi"/>
                <w:lang w:eastAsia="hr-HR"/>
              </w:rPr>
              <w:t>6</w:t>
            </w:r>
            <w:r w:rsidRPr="001B3773">
              <w:rPr>
                <w:rFonts w:asciiTheme="minorHAnsi" w:hAnsiTheme="minorHAnsi" w:cstheme="minorHAnsi"/>
                <w:lang w:eastAsia="hr-HR"/>
              </w:rPr>
              <w:t>,</w:t>
            </w:r>
            <w:r w:rsidR="00936C19">
              <w:rPr>
                <w:rFonts w:asciiTheme="minorHAnsi" w:hAnsiTheme="minorHAnsi" w:cstheme="minorHAnsi"/>
                <w:lang w:eastAsia="hr-HR"/>
              </w:rPr>
              <w:t>4</w:t>
            </w:r>
            <w:r w:rsidRPr="001B3773">
              <w:rPr>
                <w:rFonts w:asciiTheme="minorHAnsi" w:hAnsiTheme="minorHAnsi" w:cstheme="minorHAnsi"/>
                <w:lang w:eastAsia="hr-HR"/>
              </w:rPr>
              <w:t>2</w:t>
            </w:r>
          </w:p>
        </w:tc>
      </w:tr>
      <w:tr w:rsidR="008308E5" w:rsidRPr="001B3773" w14:paraId="0894DCC3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069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605E" w14:textId="3EB5A402" w:rsidR="008308E5" w:rsidRPr="001B3773" w:rsidRDefault="00A8209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36</w:t>
            </w:r>
            <w:r w:rsidR="006F10A7">
              <w:rPr>
                <w:rFonts w:asciiTheme="minorHAnsi" w:hAnsiTheme="minorHAnsi" w:cstheme="minorHAnsi"/>
                <w:lang w:eastAsia="hr-HR"/>
              </w:rPr>
              <w:t>0.588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AFEB" w14:textId="1F376E0D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348.444,76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5F0" w14:textId="181F4524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9A50" w14:textId="4B8E9E9A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18,44</w:t>
            </w:r>
          </w:p>
        </w:tc>
      </w:tr>
      <w:tr w:rsidR="008308E5" w:rsidRPr="001B3773" w14:paraId="305AA9A1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D551" w14:textId="77777777" w:rsidR="008308E5" w:rsidRPr="001B3773" w:rsidRDefault="008308E5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7244" w14:textId="25E20A7B" w:rsidR="008308E5" w:rsidRPr="001B3773" w:rsidRDefault="006F10A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A5D9" w14:textId="54AB2170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862,99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526" w14:textId="07EB5B1F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B8F0" w14:textId="77777777" w:rsidR="008308E5" w:rsidRPr="001B3773" w:rsidRDefault="00595A02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0,05</w:t>
            </w:r>
          </w:p>
        </w:tc>
      </w:tr>
      <w:tr w:rsidR="00A82091" w:rsidRPr="001B3773" w14:paraId="4B4C3B2A" w14:textId="77777777" w:rsidTr="00A8209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422F" w14:textId="77777777" w:rsidR="00A82091" w:rsidRPr="001B3773" w:rsidRDefault="00A82091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Naknade građanima i kućanstvima u naravi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BD7E" w14:textId="5E661C2B" w:rsidR="00A82091" w:rsidRPr="001B3773" w:rsidRDefault="006F10A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57.600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825C" w14:textId="7F88FA21" w:rsidR="00A82091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56.561,54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A8CD" w14:textId="77777777" w:rsidR="00936C19" w:rsidRDefault="00936C19" w:rsidP="00936C19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  <w:p w14:paraId="15C0D95E" w14:textId="73AB7078" w:rsidR="00A82091" w:rsidRPr="001B3773" w:rsidRDefault="00936C19" w:rsidP="00936C19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ABBD" w14:textId="7B0C4FBF" w:rsidR="00A82091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2,99</w:t>
            </w:r>
          </w:p>
        </w:tc>
      </w:tr>
      <w:tr w:rsidR="008308E5" w:rsidRPr="001B3773" w14:paraId="6D72C612" w14:textId="77777777" w:rsidTr="00D914F7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9B5D" w14:textId="77777777" w:rsidR="008308E5" w:rsidRPr="001B3773" w:rsidRDefault="00A82091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Ostali rashodi-t</w:t>
            </w:r>
            <w:r w:rsidR="008308E5" w:rsidRPr="001B3773">
              <w:rPr>
                <w:rFonts w:asciiTheme="minorHAnsi" w:hAnsiTheme="minorHAnsi" w:cstheme="minorHAnsi"/>
                <w:lang w:eastAsia="hr-HR"/>
              </w:rPr>
              <w:t>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2836" w14:textId="56740001" w:rsidR="008308E5" w:rsidRPr="001B3773" w:rsidRDefault="006F10A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68E5" w14:textId="0EF14E12" w:rsidR="008308E5" w:rsidRPr="001B3773" w:rsidRDefault="00A8209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1.174</w:t>
            </w:r>
            <w:r w:rsidR="00936C19">
              <w:rPr>
                <w:rFonts w:asciiTheme="minorHAnsi" w:hAnsiTheme="minorHAnsi" w:cstheme="minorHAnsi"/>
                <w:lang w:eastAsia="hr-HR"/>
              </w:rPr>
              <w:t>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BC1" w14:textId="3C874071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E0E7" w14:textId="4E0D0FFF" w:rsidR="008308E5" w:rsidRPr="001B3773" w:rsidRDefault="00595A02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0,</w:t>
            </w:r>
            <w:r w:rsidR="00936C19">
              <w:rPr>
                <w:rFonts w:asciiTheme="minorHAnsi" w:hAnsiTheme="minorHAnsi" w:cstheme="minorHAnsi"/>
                <w:lang w:eastAsia="hr-HR"/>
              </w:rPr>
              <w:t>06</w:t>
            </w:r>
          </w:p>
        </w:tc>
      </w:tr>
      <w:tr w:rsidR="00A82091" w:rsidRPr="001B3773" w14:paraId="71424479" w14:textId="77777777" w:rsidTr="00D914F7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9DAB" w14:textId="77777777" w:rsidR="00A82091" w:rsidRPr="001B3773" w:rsidRDefault="00A82091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9026" w14:textId="1E5A6AFB" w:rsidR="00A82091" w:rsidRPr="001B3773" w:rsidRDefault="006F10A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17.383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D248" w14:textId="7C1EDAE2" w:rsidR="00936C19" w:rsidRPr="001B3773" w:rsidRDefault="00936C19" w:rsidP="00936C19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16.197,29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F592" w14:textId="7C27AC33" w:rsidR="00A82091" w:rsidRDefault="00A82091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  <w:p w14:paraId="796BCAC7" w14:textId="08FAC20B" w:rsidR="00936C19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93,18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1E18" w14:textId="31C0EA11" w:rsidR="00A82091" w:rsidRPr="001B3773" w:rsidRDefault="00595A02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0,</w:t>
            </w:r>
            <w:r w:rsidR="00936C19">
              <w:rPr>
                <w:rFonts w:asciiTheme="minorHAnsi" w:hAnsiTheme="minorHAnsi" w:cstheme="minorHAnsi"/>
                <w:lang w:eastAsia="hr-HR"/>
              </w:rPr>
              <w:t>8</w:t>
            </w:r>
            <w:r w:rsidRPr="001B3773">
              <w:rPr>
                <w:rFonts w:asciiTheme="minorHAnsi" w:hAnsiTheme="minorHAnsi" w:cstheme="minorHAnsi"/>
                <w:lang w:eastAsia="hr-HR"/>
              </w:rPr>
              <w:t>6</w:t>
            </w:r>
          </w:p>
        </w:tc>
      </w:tr>
      <w:tr w:rsidR="008308E5" w:rsidRPr="001B3773" w14:paraId="4D15638E" w14:textId="77777777" w:rsidTr="00595A02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DA49" w14:textId="77777777" w:rsidR="008308E5" w:rsidRPr="001B3773" w:rsidRDefault="008308E5" w:rsidP="00A82091">
            <w:pPr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 xml:space="preserve">Rashodi za </w:t>
            </w:r>
            <w:r w:rsidR="00A82091" w:rsidRPr="001B3773">
              <w:rPr>
                <w:rFonts w:asciiTheme="minorHAnsi" w:hAnsiTheme="minorHAnsi" w:cstheme="minorHAnsi"/>
                <w:lang w:eastAsia="hr-HR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CD9B" w14:textId="6EC2E4FA" w:rsidR="008308E5" w:rsidRPr="001B3773" w:rsidRDefault="006F10A7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86.313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77CC" w14:textId="5E574622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22.305,00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8E33" w14:textId="77777777" w:rsidR="00936C19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  <w:p w14:paraId="76AB8155" w14:textId="7846C8A6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8ADF" w14:textId="3EADEDBA" w:rsidR="008308E5" w:rsidRPr="001B3773" w:rsidRDefault="00936C1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1,18</w:t>
            </w:r>
          </w:p>
        </w:tc>
      </w:tr>
    </w:tbl>
    <w:p w14:paraId="4899108F" w14:textId="77777777" w:rsidR="008308E5" w:rsidRPr="000D5713" w:rsidRDefault="008308E5" w:rsidP="008308E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331D0CDA" w14:textId="4C6AECDB" w:rsidR="003B31D6" w:rsidRPr="000D5713" w:rsidRDefault="00445B9D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Najveći udio u izvršenju rashoda </w:t>
      </w:r>
      <w:r w:rsidR="000D5713"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>poslovanja imaju rashodi za zaposlene i to 7</w:t>
      </w:r>
      <w:r w:rsidR="00936C19">
        <w:rPr>
          <w:rFonts w:asciiTheme="minorHAnsi" w:hAnsiTheme="minorHAnsi" w:cstheme="minorHAnsi"/>
          <w:sz w:val="22"/>
          <w:szCs w:val="22"/>
          <w:shd w:val="clear" w:color="auto" w:fill="FFFFFF"/>
        </w:rPr>
        <w:t>6,42</w:t>
      </w:r>
      <w:r w:rsidR="000D5713"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%, zatim slijede materijalni rashodi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36C19">
        <w:rPr>
          <w:rFonts w:asciiTheme="minorHAnsi" w:hAnsiTheme="minorHAnsi" w:cstheme="minorHAnsi"/>
          <w:sz w:val="22"/>
          <w:szCs w:val="22"/>
          <w:shd w:val="clear" w:color="auto" w:fill="FFFFFF"/>
        </w:rPr>
        <w:t>18,44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</w:t>
      </w:r>
      <w:r w:rsidR="00AE50A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C82C4EF" w14:textId="04B8537E" w:rsidR="000D5713" w:rsidRDefault="000D5713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Rashodi za naknade građanima i kućanstvima u naravi odnose na nabavu radnih udžbenika i radnih bilježnica za </w:t>
      </w:r>
      <w:r w:rsidR="00986A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sve </w:t>
      </w:r>
      <w:r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>učenike</w:t>
      </w:r>
      <w:r w:rsidR="00986A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škole</w:t>
      </w:r>
      <w:r w:rsidR="00AE50A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njihov udio u izvršenju rashoda poslovanja iznosi 2,99 %.</w:t>
      </w:r>
      <w:r w:rsidR="00986A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3FC9F870" w14:textId="788A7ED8" w:rsidR="00986A32" w:rsidRDefault="00986A32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Ostali rashodi- tekuće donacije odnose se na nabavu higijenskih potrepština za djevojčice za što su nam Odlukom Vlade RH dodijeljena sredstva iz državnog proračuna.</w:t>
      </w:r>
    </w:p>
    <w:p w14:paraId="424CC504" w14:textId="725EBD9F" w:rsidR="00986A32" w:rsidRDefault="00986A32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Rashodi za dodatna ulaganja na građevinskim objektima odnose se na radove na izmjeni unutarnje stolarije </w:t>
      </w:r>
      <w:r w:rsidR="006373B1">
        <w:rPr>
          <w:rFonts w:asciiTheme="minorHAnsi" w:hAnsiTheme="minorHAnsi" w:cstheme="minorHAnsi"/>
          <w:sz w:val="22"/>
          <w:szCs w:val="22"/>
          <w:shd w:val="clear" w:color="auto" w:fill="FFFFFF"/>
        </w:rPr>
        <w:t>za što je veći dio sredstava dobiven na natječaju Ministarstva kulture</w:t>
      </w:r>
      <w:r w:rsidR="00AE50AA">
        <w:rPr>
          <w:rFonts w:asciiTheme="minorHAnsi" w:hAnsiTheme="minorHAnsi" w:cstheme="minorHAnsi"/>
          <w:sz w:val="22"/>
          <w:szCs w:val="22"/>
          <w:shd w:val="clear" w:color="auto" w:fill="FFFFFF"/>
        </w:rPr>
        <w:t>, dio je ostvaren od Grada  Krapine, a dio iz prenesenog  viška prihoda, a ukupni udio u izvršenju rashoda iznosi 1,18 %.</w:t>
      </w:r>
    </w:p>
    <w:p w14:paraId="2DF876B0" w14:textId="016CF260" w:rsidR="00AE50AA" w:rsidRDefault="00AE50A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 2023. god. nisu utrošena sva planirana sredstva na rashodima za dodatna ulaganja na građevinskim objektima iz razloga što do kraja </w:t>
      </w:r>
      <w:r w:rsidR="00CA77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2023.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godine nismo uspjeli realizirati radove na sanaciji krovnih tornjeva na zgradi matične škole u Krapini, već će se radovi završiti u 2024. godini.</w:t>
      </w:r>
      <w:r w:rsidR="007262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Ostali rashodi nemaju značajnijeg utjecaja i udjela u izvršenju .</w:t>
      </w:r>
    </w:p>
    <w:p w14:paraId="57D9EFD7" w14:textId="77777777" w:rsidR="00E0775A" w:rsidRDefault="00E0775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F90E196" w14:textId="77777777" w:rsidR="00CA771C" w:rsidRDefault="00CA771C" w:rsidP="00CA771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Grafikon 3. Usporedba planiranih i izvršenih rashoda 31.12.2023.</w:t>
      </w:r>
    </w:p>
    <w:p w14:paraId="5FED1850" w14:textId="67322194" w:rsidR="00E0775A" w:rsidRDefault="00E0775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  <w:lang w:eastAsia="hr-HR"/>
        </w:rPr>
        <w:lastRenderedPageBreak/>
        <w:drawing>
          <wp:inline distT="0" distB="0" distL="0" distR="0" wp14:anchorId="093F1DDC" wp14:editId="05138768">
            <wp:extent cx="6096000" cy="502920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883564" w14:textId="77777777" w:rsidR="005F2C65" w:rsidRDefault="005F2C6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1AC2BA0" w14:textId="6064867C" w:rsidR="007B458E" w:rsidRDefault="007B458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Grafikon 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5079F7" w:rsidRPr="00D418A7">
        <w:rPr>
          <w:rFonts w:asciiTheme="minorHAnsi" w:hAnsiTheme="minorHAnsi" w:cstheme="minorHAnsi"/>
          <w:sz w:val="22"/>
          <w:szCs w:val="22"/>
          <w:shd w:val="clear" w:color="auto" w:fill="FFFFFF"/>
        </w:rPr>
        <w:t>Udio u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izvršenim</w:t>
      </w:r>
      <w:r w:rsidR="005079F7" w:rsidRPr="00D418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rashodima</w:t>
      </w:r>
      <w:r w:rsidR="005079F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31.12.2023.</w:t>
      </w:r>
    </w:p>
    <w:p w14:paraId="0EEFD9B2" w14:textId="06D2C47C" w:rsidR="007B458E" w:rsidRDefault="007B458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  <w:lang w:eastAsia="hr-HR"/>
        </w:rPr>
        <mc:AlternateContent>
          <mc:Choice Requires="cx1">
            <w:drawing>
              <wp:inline distT="0" distB="0" distL="0" distR="0" wp14:anchorId="5EC87BD9" wp14:editId="09A96AA5">
                <wp:extent cx="5486400" cy="3200400"/>
                <wp:effectExtent l="0" t="0" r="0" b="0"/>
                <wp:docPr id="4" name="Grafikon 4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</wp:inline>
            </w:drawing>
          </mc:Choice>
          <mc:Fallback>
            <w:drawing>
              <wp:inline distT="0" distB="0" distL="0" distR="0" wp14:anchorId="5EC87BD9" wp14:editId="09A96AA5">
                <wp:extent cx="5486400" cy="3200400"/>
                <wp:effectExtent l="0" t="0" r="0" b="0"/>
                <wp:docPr id="4" name="Grafikon 4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on 4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6039491" w14:textId="6187AF63" w:rsidR="00EA7114" w:rsidRDefault="00EA7114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EA711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2.4. Račun prihoda i rashoda – prema izvorima financiranja</w:t>
      </w:r>
    </w:p>
    <w:p w14:paraId="7267349F" w14:textId="77777777" w:rsidR="00EA7114" w:rsidRDefault="00EA7114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7C5AAF92" w14:textId="77777777" w:rsidR="00EA7114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A7114">
        <w:rPr>
          <w:rFonts w:asciiTheme="minorHAnsi" w:hAnsiTheme="minorHAnsi" w:cstheme="minorHAnsi"/>
          <w:sz w:val="22"/>
          <w:szCs w:val="22"/>
          <w:shd w:val="clear" w:color="auto" w:fill="FFFFFF"/>
        </w:rPr>
        <w:t>Prikazani su prihodi i rashodi po pojedinom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izvoru financiranja i podaci o prenesenom višku/manjku iz prethodne godine. </w:t>
      </w:r>
    </w:p>
    <w:p w14:paraId="3E0E5EF6" w14:textId="27BB5429" w:rsidR="00EA7114" w:rsidRPr="00EA7114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Vrijednosno najznačajniji prihodi, a time i rashodi su iz izvora pomoći koji obuhvaćaju plaće i naknade zaposlenika, prehranu učenika, plaće pomoćnika u nastavi</w:t>
      </w:r>
      <w:r w:rsidR="00550D3C">
        <w:rPr>
          <w:rFonts w:asciiTheme="minorHAnsi" w:hAnsiTheme="minorHAnsi" w:cstheme="minorHAnsi"/>
          <w:sz w:val="22"/>
          <w:szCs w:val="22"/>
          <w:shd w:val="clear" w:color="auto" w:fill="FFFFFF"/>
        </w:rPr>
        <w:t>, sredstva za izmjenu unutarnje stolarije i za radove na sanaciji krovnih tornjeva</w:t>
      </w:r>
      <w:r w:rsid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sl., nakon pomoći tu su  sredstva općih prihoda i primitaka (osnivač Grad Krapina), prihodi za posebne namjene (terenska nastava i izleti učenika, troškovi prehrane učenika za 2022. godinu), vlastit</w:t>
      </w:r>
      <w:r w:rsidR="00A67047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prihodi i donacije.</w:t>
      </w:r>
    </w:p>
    <w:p w14:paraId="485DE500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526FE7A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213A2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</w:t>
      </w:r>
      <w:r w:rsidR="00EA711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5</w:t>
      </w:r>
      <w:r w:rsidRPr="00213A2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Rashodi prema funkcijskoj klasifikaciji</w:t>
      </w:r>
    </w:p>
    <w:p w14:paraId="53FD611D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3A838AB9" w14:textId="193836BB" w:rsidR="00213A23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Brojčana oznaka funkcijske klasifikacije veže se uz rashode iskazane prema računima ekonomske klasifikacije svake aktivnosti i projekta. Klasifikacija naše škole je 0912-osnovno obrazovanje. Indeks izvršenja za razdoblje 01.01.-3</w:t>
      </w:r>
      <w:r w:rsidR="001279D4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1279D4">
        <w:rPr>
          <w:rFonts w:asciiTheme="minorHAnsi" w:hAnsiTheme="minorHAnsi" w:cstheme="minorHAnsi"/>
          <w:sz w:val="22"/>
          <w:szCs w:val="22"/>
          <w:shd w:val="clear" w:color="auto" w:fill="FFFFFF"/>
        </w:rPr>
        <w:t>12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.2023. u odnosu na plan je </w:t>
      </w:r>
      <w:r w:rsidR="00AE50AA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FB1A1A">
        <w:rPr>
          <w:rFonts w:asciiTheme="minorHAnsi" w:hAnsiTheme="minorHAnsi" w:cstheme="minorHAnsi"/>
          <w:sz w:val="22"/>
          <w:szCs w:val="22"/>
          <w:shd w:val="clear" w:color="auto" w:fill="FFFFFF"/>
        </w:rPr>
        <w:t>4,43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%.</w:t>
      </w:r>
    </w:p>
    <w:p w14:paraId="636DB857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345D958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A5104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2.6. Račun financiranja prema ekonomskoj klasifikaciji i izvorima financiranja</w:t>
      </w:r>
    </w:p>
    <w:p w14:paraId="29AFC27D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5104B">
        <w:rPr>
          <w:rFonts w:asciiTheme="minorHAnsi" w:hAnsiTheme="minorHAnsi" w:cstheme="minorHAnsi"/>
          <w:sz w:val="22"/>
          <w:szCs w:val="22"/>
          <w:shd w:val="clear" w:color="auto" w:fill="FFFFFF"/>
        </w:rPr>
        <w:t>Predaje se prazni, škola nema primitaka od financijske imovine i zaduživanja ni izdataka za financijsku imovinu i otplate zajmova.</w:t>
      </w:r>
    </w:p>
    <w:p w14:paraId="56C4EDC2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BE20CBB" w14:textId="77777777" w:rsidR="00213A23" w:rsidRDefault="00213A23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213A2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3. OBRAZLOŽENJE POSEBNOG DIJELA IZVJEŠTAJA O IZVRŠENJU FINANCIJSKOG PLANA</w:t>
      </w:r>
    </w:p>
    <w:p w14:paraId="0A0F594C" w14:textId="77777777" w:rsidR="007A45B7" w:rsidRDefault="007A45B7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09E179A7" w14:textId="77777777" w:rsidR="007A45B7" w:rsidRDefault="007A45B7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7A45B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3.1. Program A200301-Djelatnost osnovnih škola-minimalni financijski standard</w:t>
      </w:r>
    </w:p>
    <w:p w14:paraId="2A04A242" w14:textId="77777777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ED1865C" w14:textId="61931FB2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Izvor financiranja: </w:t>
      </w:r>
      <w:r w:rsidR="006373B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pći prihodi i primici-decentralizacija</w:t>
      </w:r>
    </w:p>
    <w:p w14:paraId="171C3CBC" w14:textId="5E98B194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Osnovni cilj: osiguravanje uvjeta za kvalitetno obrazovanje učenika</w:t>
      </w:r>
      <w:r w:rsidR="00A7156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poboljšanje kvalitete rada zaposlenika</w:t>
      </w:r>
    </w:p>
    <w:p w14:paraId="3152AC73" w14:textId="0FFA16E0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Program obuhvaća sljedeće: financiranje službenih putovanja i stručnog osposobljavanja zaposlenika, financiranje rashoda za materijal i energiju, rashoda za usluge (prijevoz učenika u i iz škole, tekuće i investicijsko održavanje objekata i opreme, komunalne usluge) te drugih rashoda neophodnih za rad i funkcioniranje školske ustanove</w:t>
      </w:r>
      <w:r w:rsidR="006373B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njenih zaposlenika i učenika.</w:t>
      </w:r>
    </w:p>
    <w:p w14:paraId="4BAE7B70" w14:textId="6B46012B" w:rsidR="007A45B7" w:rsidRDefault="007A45B7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Plan za 2023. godinu iznosi 152.</w:t>
      </w:r>
      <w:r w:rsidR="00AE50AA">
        <w:rPr>
          <w:rFonts w:asciiTheme="minorHAnsi" w:hAnsiTheme="minorHAnsi" w:cstheme="minorHAnsi"/>
          <w:sz w:val="22"/>
          <w:szCs w:val="22"/>
          <w:shd w:val="clear" w:color="auto" w:fill="FFFFFF"/>
        </w:rPr>
        <w:t>041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a s 3</w:t>
      </w:r>
      <w:r w:rsidR="001279D4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1279D4">
        <w:rPr>
          <w:rFonts w:asciiTheme="minorHAnsi" w:hAnsiTheme="minorHAnsi" w:cstheme="minorHAnsi"/>
          <w:sz w:val="22"/>
          <w:szCs w:val="22"/>
          <w:shd w:val="clear" w:color="auto" w:fill="FFFFFF"/>
        </w:rPr>
        <w:t>12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.2023. je ostvareno </w:t>
      </w:r>
      <w:r w:rsidR="00AE50AA">
        <w:rPr>
          <w:rFonts w:asciiTheme="minorHAnsi" w:hAnsiTheme="minorHAnsi" w:cstheme="minorHAnsi"/>
          <w:sz w:val="22"/>
          <w:szCs w:val="22"/>
          <w:shd w:val="clear" w:color="auto" w:fill="FFFFFF"/>
        </w:rPr>
        <w:t>152.041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</w:t>
      </w:r>
      <w:r w:rsidR="004750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odnosno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100</w:t>
      </w:r>
      <w:r w:rsidR="004750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%.</w:t>
      </w:r>
    </w:p>
    <w:p w14:paraId="7FC25259" w14:textId="77777777" w:rsidR="004750CF" w:rsidRDefault="004750CF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CDE184A" w14:textId="77777777" w:rsidR="004750CF" w:rsidRDefault="004750CF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4750CF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3.2. Program A200302-Djelatnost osnovnih škola-iznad zakonskog standarda</w:t>
      </w:r>
    </w:p>
    <w:p w14:paraId="4F56C7BE" w14:textId="77777777" w:rsidR="004750CF" w:rsidRDefault="004750CF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4F399D56" w14:textId="2522E270" w:rsidR="004750CF" w:rsidRDefault="006373B1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373B1"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financiranja: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Opći prihodi i primici-Grad iznad minimalnog financijskog standarda</w:t>
      </w:r>
    </w:p>
    <w:p w14:paraId="743600CD" w14:textId="231C6E88" w:rsidR="005E6B9A" w:rsidRDefault="005E6B9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Osnovni cilj: osiguravanje uvjeta za kvalitetno obrazovanje svih učenika i zdravu prehranu učenika</w:t>
      </w:r>
    </w:p>
    <w:p w14:paraId="0D6CEEC4" w14:textId="2B7CB999" w:rsidR="005E6B9A" w:rsidRDefault="005E6B9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Program obuhvaća nabavu radnih bilježnica koje osnivač, Grad Krapina financira </w:t>
      </w:r>
      <w:r w:rsidR="004604D5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50 % iznosa, Shemu školskog voća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za šk. god. 2022</w:t>
      </w:r>
      <w:r w:rsidR="00D65A5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/2023.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kojom se jednom tjedno osigurava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lo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voće za sve učenike škole,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naknade troškova zaposlenima za financiranje stručnog osposobljavanja zaposlenika, pokrivanje dijela troškova energenata jer decentralizirana sredstva nisu dostatna</w:t>
      </w:r>
      <w:r w:rsidR="00D65A5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školu plivanja za učenike trećih razreda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 ugovor o djelu za e-tehničara koji tijekom godine pomaže učiteljima pri korištenju informatičke opreme. Ukupni plan za 2023. godinu iznosi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32.674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a s 3</w:t>
      </w:r>
      <w:r w:rsidR="001279D4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1279D4">
        <w:rPr>
          <w:rFonts w:asciiTheme="minorHAnsi" w:hAnsiTheme="minorHAnsi" w:cstheme="minorHAnsi"/>
          <w:sz w:val="22"/>
          <w:szCs w:val="22"/>
          <w:shd w:val="clear" w:color="auto" w:fill="FFFFFF"/>
        </w:rPr>
        <w:t>12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>.2023. je ostvareno 3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199,62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odnosno 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C7719F">
        <w:rPr>
          <w:rFonts w:asciiTheme="minorHAnsi" w:hAnsiTheme="minorHAnsi" w:cstheme="minorHAnsi"/>
          <w:sz w:val="22"/>
          <w:szCs w:val="22"/>
          <w:shd w:val="clear" w:color="auto" w:fill="FFFFFF"/>
        </w:rPr>
        <w:t>8,55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 planiranog iznosa</w:t>
      </w:r>
      <w:r w:rsidR="00BA6AC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8D45457" w14:textId="77777777" w:rsidR="00E0389E" w:rsidRDefault="00E0389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EECA7E4" w14:textId="7DEFE24C" w:rsidR="00E0389E" w:rsidRDefault="00E0389E" w:rsidP="00E038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Opći prihodi i primici-kamate na depozite</w:t>
      </w:r>
    </w:p>
    <w:p w14:paraId="17F1A302" w14:textId="77777777" w:rsidR="00E0389E" w:rsidRDefault="00E0389E" w:rsidP="00E038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4C1A8E99" w14:textId="067D35BD" w:rsidR="00E0389E" w:rsidRDefault="00E0389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Obuhvaćeno je pokrivanje dijela rashoda za bankarske usluge prihodima ostvarenim od PBZ-a od kamata na depozite, planirano je ukupno 10 €, a s 31.12.2023. ostvareno je 9,81 €, odnosno 98,10 % planiranog iznosa.</w:t>
      </w:r>
    </w:p>
    <w:p w14:paraId="093F4AE9" w14:textId="77777777" w:rsidR="00D64D9C" w:rsidRDefault="00D64D9C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76F76A4" w14:textId="33C8E950" w:rsidR="005E6B9A" w:rsidRDefault="005E6B9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Izvor financiranja: Vlastiti prihodi</w:t>
      </w:r>
      <w:r w:rsidR="00FA0B6B">
        <w:rPr>
          <w:rFonts w:asciiTheme="minorHAnsi" w:hAnsiTheme="minorHAnsi" w:cstheme="minorHAnsi"/>
          <w:sz w:val="22"/>
          <w:szCs w:val="22"/>
          <w:shd w:val="clear" w:color="auto" w:fill="FFFFFF"/>
        </w:rPr>
        <w:t>-prihodi od iznajmljivanja školskog prostora</w:t>
      </w:r>
    </w:p>
    <w:p w14:paraId="77163A94" w14:textId="5BCB92AF" w:rsidR="00FA0B6B" w:rsidRDefault="00FA0B6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Osnovni cilj: poboljšavanje uvjeta rada zaposlenika te kvalitetno obrazovanje svih učenika</w:t>
      </w:r>
    </w:p>
    <w:p w14:paraId="7055D9DC" w14:textId="3E3C6A48" w:rsidR="00213A23" w:rsidRDefault="00FA0B6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Program obuhvaća pokrivanje rashoda za zaposlene, naknade učiteljima mentorima i članovima županijskih povjerenstava za županijska natjecanja jer sredstva koja se dobivaju od KZŽ nisu dostatna za isplatu tih naknada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te ostalih rashoda koji se ne pokrivaju decentraliziranim sredstvima. Ukupni plan za 2023. god. iznosi </w:t>
      </w:r>
      <w:r w:rsidR="00D65A5B">
        <w:rPr>
          <w:rFonts w:asciiTheme="minorHAnsi" w:hAnsiTheme="minorHAnsi" w:cstheme="minorHAnsi"/>
          <w:sz w:val="22"/>
          <w:szCs w:val="22"/>
          <w:shd w:val="clear" w:color="auto" w:fill="FFFFFF"/>
        </w:rPr>
        <w:t>6.068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s 3</w:t>
      </w:r>
      <w:r w:rsidR="001279D4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1279D4">
        <w:rPr>
          <w:rFonts w:asciiTheme="minorHAnsi" w:hAnsiTheme="minorHAnsi" w:cstheme="minorHAnsi"/>
          <w:sz w:val="22"/>
          <w:szCs w:val="22"/>
          <w:shd w:val="clear" w:color="auto" w:fill="FFFFFF"/>
        </w:rPr>
        <w:t>12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.2023. je </w:t>
      </w:r>
      <w:r w:rsidR="009C22F0">
        <w:rPr>
          <w:rFonts w:asciiTheme="minorHAnsi" w:hAnsiTheme="minorHAnsi" w:cstheme="minorHAnsi"/>
          <w:sz w:val="22"/>
          <w:szCs w:val="22"/>
          <w:shd w:val="clear" w:color="auto" w:fill="FFFFFF"/>
        </w:rPr>
        <w:t>ostvar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eno  </w:t>
      </w:r>
      <w:r w:rsidR="00D65A5B">
        <w:rPr>
          <w:rFonts w:asciiTheme="minorHAnsi" w:hAnsiTheme="minorHAnsi" w:cstheme="minorHAnsi"/>
          <w:sz w:val="22"/>
          <w:szCs w:val="22"/>
          <w:shd w:val="clear" w:color="auto" w:fill="FFFFFF"/>
        </w:rPr>
        <w:t>6.713,53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€, odnosno 1</w:t>
      </w:r>
      <w:r w:rsidR="00C7719F">
        <w:rPr>
          <w:rFonts w:asciiTheme="minorHAnsi" w:hAnsiTheme="minorHAnsi" w:cstheme="minorHAnsi"/>
          <w:sz w:val="22"/>
          <w:szCs w:val="22"/>
          <w:shd w:val="clear" w:color="auto" w:fill="FFFFFF"/>
        </w:rPr>
        <w:t>0,64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% </w:t>
      </w:r>
      <w:r w:rsidR="00D65A5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više od </w:t>
      </w:r>
      <w:r w:rsidR="00D64D9C">
        <w:rPr>
          <w:rFonts w:asciiTheme="minorHAnsi" w:hAnsiTheme="minorHAnsi" w:cstheme="minorHAnsi"/>
          <w:sz w:val="22"/>
          <w:szCs w:val="22"/>
          <w:shd w:val="clear" w:color="auto" w:fill="FFFFFF"/>
        </w:rPr>
        <w:t>planiranog iznosa.</w:t>
      </w:r>
    </w:p>
    <w:p w14:paraId="3D77ED89" w14:textId="77777777" w:rsidR="00D64D9C" w:rsidRDefault="00D64D9C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4010AC54" w14:textId="2171F320" w:rsidR="00D64D9C" w:rsidRDefault="00D64D9C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D64D9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: Prihodi za posebne namjene </w:t>
      </w:r>
    </w:p>
    <w:p w14:paraId="0B39BF6F" w14:textId="6DC24F5D" w:rsidR="00D64D9C" w:rsidRDefault="00D64D9C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 osiguravanje uvjeta za kvalitetno obrazovanje svih učenika</w:t>
      </w:r>
    </w:p>
    <w:p w14:paraId="0680D3DA" w14:textId="35582D7A" w:rsidR="00D64D9C" w:rsidRDefault="00D64D9C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Program obuhvaća rashod</w:t>
      </w:r>
      <w:r w:rsidR="00E74EA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terenske nastave i izlete učenika, prihodi se prikupljaju od roditelja.</w:t>
      </w:r>
      <w:r w:rsidR="0016159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Tu su prikupljena i sredstva za prehranu učenika za prošlu 2022. godinu koji će</w:t>
      </w:r>
      <w:r w:rsidR="00D913F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se</w:t>
      </w:r>
      <w:r w:rsidR="0016159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koristiti za poboljšanje uvjeta rada školskih kuhinja.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Ukupni plan za 2023. godinu iznosi </w:t>
      </w:r>
      <w:r w:rsidR="00D65A5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32.402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s 3</w:t>
      </w:r>
      <w:r w:rsidR="001279D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1279D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12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.2023. je realizirano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25.621,34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odnosno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79</w:t>
      </w:r>
      <w:r w:rsidR="00C7719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,07</w:t>
      </w:r>
      <w:r w:rsidR="00E41F7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% planiranog iznosa.</w:t>
      </w:r>
    </w:p>
    <w:p w14:paraId="543198E1" w14:textId="7C523508" w:rsidR="004604D5" w:rsidRDefault="004604D5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Preneseni višak iz prethodne godine iznosi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1.247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</w:t>
      </w:r>
      <w:r w:rsidR="00D96A4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ostvareno je 970,80 € , odnosno 7</w:t>
      </w:r>
      <w:r w:rsidR="00C7719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7,85</w:t>
      </w:r>
      <w:r w:rsidR="00D96A4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% od planiranog iznosa,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za nabavu sitnog inventara potrebnog z</w:t>
      </w:r>
      <w:r w:rsidR="0016159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rad školskih kuhinja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 za nabavu radne obuće za kuharice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5D252298" w14:textId="77777777" w:rsidR="00120BE7" w:rsidRDefault="00120BE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2EF6B448" w14:textId="030FC726" w:rsidR="00120BE7" w:rsidRDefault="00120BE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financiranja: Pomoći</w:t>
      </w:r>
      <w:r w:rsidR="002D2F4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- tekuće pomoći proračunskim korisnicima iz proračuna koji im nije nadležan</w:t>
      </w:r>
    </w:p>
    <w:p w14:paraId="59077AF3" w14:textId="23AECAD9" w:rsidR="00120BE7" w:rsidRDefault="00120BE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2D2F4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financiranje troškova plaća i ostalih materijalnih prava zaposlenika te financiranje plaća pomoćnika u nastavi čime se osiguravaju uvjeti za kvalitetno obrazovanje svih učenika, 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financiranje prehrane za sve učenike škole, </w:t>
      </w:r>
      <w:r w:rsidR="002D2F4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sufinanciranje prehrane učenika u riziku od siromaštva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sufinanciranje nabave radnih bilježnica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financiranje nabave radnih udžbenika,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financiranje nabave higijenskih potrepština za djevojčice</w:t>
      </w:r>
    </w:p>
    <w:p w14:paraId="7AF0B4BD" w14:textId="77777777" w:rsidR="00F55AAE" w:rsidRDefault="002D2F4F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Program obuhvaća pokrivanje rashoda za plaće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 ostalih materijalnih prava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zaposlenika</w:t>
      </w:r>
      <w:r w:rsidR="00BF1DB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te financiranje troškova prehrane za sve učenike škole iz Državnog proračuna.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Realizirana je 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nabava higijenskih potrepština za što su 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nam </w:t>
      </w:r>
      <w:r w:rsidR="00416AC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Odlukom Vlade RH doznačena sredstva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na račun škole.</w:t>
      </w:r>
      <w:r w:rsidR="00BF1DB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Nabav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ljeni su 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radni udžbeni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ci</w:t>
      </w:r>
      <w:r w:rsidR="00A6117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sve učenike škole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za šk.god.2023./2024.</w:t>
      </w:r>
    </w:p>
    <w:p w14:paraId="06D65CC4" w14:textId="0C14BAC6" w:rsidR="00F55AAE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Krapinsko-zagorska županija financira troškove plaća i ostalih materijalnih prava</w:t>
      </w:r>
      <w:r w:rsidR="002D2F4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pomoćnika u nastavi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-projekt Baltazar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te sufinancira troškova prehrane za učenike koji su  u riziku od siromaštva-projekt „Zalogajček“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za šk. </w:t>
      </w:r>
      <w:r w:rsidR="00C7719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g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od</w:t>
      </w:r>
      <w:r w:rsidR="00C7719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2022./2023.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Nabavljene su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radn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bilježnic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koj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Krapinsko-zagorska županija sufinancira </w:t>
      </w:r>
      <w:r w:rsidR="009E70E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s </w:t>
      </w:r>
      <w:r w:rsidR="00C33C6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50 % iznosa. </w:t>
      </w:r>
    </w:p>
    <w:p w14:paraId="0E1BDF75" w14:textId="0EF2AA04" w:rsidR="002D2F4F" w:rsidRDefault="00C33C6D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Ukupni plan za 2023. godini iznosi 1.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664.977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a s 3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12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.2023. je </w:t>
      </w:r>
      <w:r w:rsidR="00C7719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ostvare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no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1.627.005,37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odnosno 9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7,72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% planiranog iznosa.</w:t>
      </w:r>
    </w:p>
    <w:p w14:paraId="75076AFA" w14:textId="013C1177" w:rsidR="00BF1DB8" w:rsidRDefault="00416ACA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Preneseni višak 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iz prethodne godine je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 iznosu 2.319 €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a s 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3</w:t>
      </w:r>
      <w:r w:rsidR="001279D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1279D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12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.2023.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je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en u iznosu 1.158,70 €, odnosno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49,97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% </w:t>
      </w:r>
      <w:r w:rsidR="00D96A4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planiranog iznosa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za naknade troškova zaposlenima</w:t>
      </w:r>
      <w:r w:rsidR="006E53E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3A79FA8D" w14:textId="77777777" w:rsidR="00A61175" w:rsidRDefault="00A61175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6938AE58" w14:textId="1F67B445" w:rsidR="00BF1DB8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financiranja: Donacije</w:t>
      </w:r>
    </w:p>
    <w:p w14:paraId="660CB0F9" w14:textId="313D102A" w:rsidR="00BF1DB8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Osnovni cilj: poboljšavanje uvjeta za kvalitetno obrazovanje svih učenika</w:t>
      </w:r>
    </w:p>
    <w:p w14:paraId="52FB70C1" w14:textId="3DD0CAED" w:rsidR="00F55AAE" w:rsidRDefault="00BF1DB8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Program obuhvaća pokrivanje rashoda </w:t>
      </w:r>
      <w:r w:rsidR="00755D5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za 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projekte uz Dan škole i Dan Europe, </w:t>
      </w:r>
      <w:r w:rsidR="009D56B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terenske nastave i izlete učenika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te rashode za sportska natjecanja. Prikupljene su donacije od trgovačkih društava te udruga s područja grada Krapine, plan za 2023. godinu iznosi 4.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102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 a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eno je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4.221,64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€, odnosno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2,92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% </w:t>
      </w:r>
      <w:r w:rsidR="00F55AA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više od 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planiranog iznosa. </w:t>
      </w:r>
    </w:p>
    <w:p w14:paraId="7527FE8E" w14:textId="6BC14C1E" w:rsidR="00BF1DB8" w:rsidRDefault="00F55AAE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renesen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viš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k prihoda iz prethodne godine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iznosi 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924 €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i njime su 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financirani rashodi terenskih i maturalnih izleta učenika s težom financijskom situacijom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 iznosu 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461 €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odnosno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ostvareno je 49,89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% planiranog iznosa</w:t>
      </w:r>
      <w:r w:rsidR="00154DC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14:paraId="0212FEBE" w14:textId="58985F11" w:rsidR="00154DC7" w:rsidRDefault="00154DC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3CE177A0" w14:textId="7E762967" w:rsidR="00154DC7" w:rsidRDefault="00154DC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Izvor financiranja: Prihodi od prodaje nefinancijske imovine i naknade s naslova osiguranja</w:t>
      </w:r>
    </w:p>
    <w:p w14:paraId="486EC6FF" w14:textId="4C71F015" w:rsidR="00154DC7" w:rsidRDefault="00154DC7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Osnovni cilj: </w:t>
      </w:r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tekuće održavanje građevinskih objekata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="009C22F0" w:rsidRP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pokrivanje nastalih šteta od osiguranja</w:t>
      </w:r>
    </w:p>
    <w:p w14:paraId="5FE139FC" w14:textId="6AB2397C" w:rsidR="003B2E10" w:rsidRDefault="003B2E10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Program obuhvaća rashode nastale zbog  sanacije štete od požara pri područnoj školi Lepajci, </w:t>
      </w:r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te nastale štete na poteznoj lesi kod matične škole u Krapini, te pokrivanje rashoda za tekuće održavanje građevinskih objekata sredstvima dobivenim od prodaje stana u PŠ D.Šemnica,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planirano je ukupno </w:t>
      </w:r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9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00 €, a s 3</w:t>
      </w:r>
      <w:r w:rsidR="001279D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  <w:r w:rsidR="001279D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12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.2023. ostvareno je </w:t>
      </w:r>
      <w:r w:rsidR="00E3589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899,41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€ odnosno </w:t>
      </w:r>
      <w:r w:rsidR="009C22F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99,93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% planiranog iznosa.</w:t>
      </w:r>
    </w:p>
    <w:p w14:paraId="098DF9DD" w14:textId="77777777" w:rsidR="003B2E10" w:rsidRDefault="003B2E10" w:rsidP="008308E5">
      <w:pP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14:paraId="60C65123" w14:textId="00AB6E6E" w:rsidR="003B2E10" w:rsidRPr="003B2E10" w:rsidRDefault="003B2E10" w:rsidP="008308E5">
      <w:pPr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</w:pPr>
      <w:r w:rsidRPr="003B2E10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>3.3.</w:t>
      </w:r>
      <w:r w:rsidR="009E70E4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 xml:space="preserve"> </w:t>
      </w:r>
      <w:r w:rsidRPr="003B2E10">
        <w:rPr>
          <w:rFonts w:asciiTheme="minorHAnsi" w:hAnsiTheme="minorHAnsi" w:cstheme="minorHAnsi"/>
          <w:bCs/>
          <w:sz w:val="22"/>
          <w:szCs w:val="22"/>
          <w:u w:val="single"/>
          <w:shd w:val="clear" w:color="auto" w:fill="FFFFFF"/>
        </w:rPr>
        <w:t>Program K200301-Građenje, adaptacija i sanacija te opremanje školskih objekata</w:t>
      </w:r>
    </w:p>
    <w:p w14:paraId="2893C329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</w:rPr>
      </w:pPr>
    </w:p>
    <w:p w14:paraId="575AB789" w14:textId="3D99BC06" w:rsidR="003B2E10" w:rsidRDefault="003B2E10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Opći prihodi i primici-decentralizirana sredstva</w:t>
      </w:r>
    </w:p>
    <w:p w14:paraId="1A5D9561" w14:textId="56A0EFAD" w:rsidR="003B2E10" w:rsidRDefault="003B2E10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069EF968" w14:textId="110EBD21" w:rsidR="005A30C4" w:rsidRDefault="003B2E10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Planirana je nabava razne opreme za poboljšanje uvjeta rada za učenike i zaposlenike</w:t>
      </w:r>
      <w:r w:rsidR="005A30C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nabava knjiga za školsku knjižnicu</w:t>
      </w:r>
      <w:r w:rsidR="005A30C4">
        <w:rPr>
          <w:rFonts w:asciiTheme="minorHAnsi" w:hAnsiTheme="minorHAnsi" w:cstheme="minorHAnsi"/>
          <w:sz w:val="22"/>
          <w:szCs w:val="22"/>
        </w:rPr>
        <w:t xml:space="preserve"> te dodatna ulaganja na građevinskim objektima-sufinanciranje zamjene unutarnje stolarije. Ukupno je planirano za 2023. godinu 9.654 €, </w:t>
      </w:r>
      <w:r w:rsidR="00E35898">
        <w:rPr>
          <w:rFonts w:asciiTheme="minorHAnsi" w:hAnsiTheme="minorHAnsi" w:cstheme="minorHAnsi"/>
          <w:sz w:val="22"/>
          <w:szCs w:val="22"/>
        </w:rPr>
        <w:t>isto toliko je i ostvareno,</w:t>
      </w:r>
      <w:r w:rsidR="009C22F0">
        <w:rPr>
          <w:rFonts w:asciiTheme="minorHAnsi" w:hAnsiTheme="minorHAnsi" w:cstheme="minorHAnsi"/>
          <w:sz w:val="22"/>
          <w:szCs w:val="22"/>
        </w:rPr>
        <w:t xml:space="preserve"> odnosno 100%,</w:t>
      </w:r>
      <w:r w:rsidR="00E35898">
        <w:rPr>
          <w:rFonts w:asciiTheme="minorHAnsi" w:hAnsiTheme="minorHAnsi" w:cstheme="minorHAnsi"/>
          <w:sz w:val="22"/>
          <w:szCs w:val="22"/>
        </w:rPr>
        <w:t xml:space="preserve"> nabavljena je informatička oprema te namještaj za učionicu i izmijenjena je unutarnja stolarija.</w:t>
      </w:r>
    </w:p>
    <w:p w14:paraId="02E2C9AD" w14:textId="77777777" w:rsidR="00E35898" w:rsidRDefault="00E35898" w:rsidP="008308E5">
      <w:pPr>
        <w:rPr>
          <w:rFonts w:asciiTheme="minorHAnsi" w:hAnsiTheme="minorHAnsi" w:cstheme="minorHAnsi"/>
          <w:sz w:val="22"/>
          <w:szCs w:val="22"/>
        </w:rPr>
      </w:pPr>
    </w:p>
    <w:p w14:paraId="514C1189" w14:textId="468779E9" w:rsidR="00E35898" w:rsidRDefault="00E35898" w:rsidP="00E358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Opći prihodi i primici-Grad iznad minimalnog financijskog standarda</w:t>
      </w:r>
    </w:p>
    <w:p w14:paraId="6E499919" w14:textId="77777777" w:rsidR="00E35898" w:rsidRDefault="00E35898" w:rsidP="00E358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5AD24FCB" w14:textId="5F2EC90A" w:rsidR="00E35898" w:rsidRDefault="00E35898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Planirana su sredstva u iznosu 39.815 €, rashodi u 2023. godini nisu ostvareni iz razloga što se </w:t>
      </w:r>
      <w:r w:rsidR="003E402C">
        <w:rPr>
          <w:rFonts w:asciiTheme="minorHAnsi" w:hAnsiTheme="minorHAnsi" w:cstheme="minorHAnsi"/>
          <w:sz w:val="22"/>
          <w:szCs w:val="22"/>
        </w:rPr>
        <w:t xml:space="preserve">javni poziv za radove na sanaciji tornja na zgradi matične škole u Krapini više puta objavljivao jer </w:t>
      </w:r>
      <w:r w:rsidR="007F2111">
        <w:rPr>
          <w:rFonts w:asciiTheme="minorHAnsi" w:hAnsiTheme="minorHAnsi" w:cstheme="minorHAnsi"/>
          <w:sz w:val="22"/>
          <w:szCs w:val="22"/>
        </w:rPr>
        <w:t>nisu bili ispunjeni uvjeti natječaja</w:t>
      </w:r>
      <w:r w:rsidR="003E402C">
        <w:rPr>
          <w:rFonts w:asciiTheme="minorHAnsi" w:hAnsiTheme="minorHAnsi" w:cstheme="minorHAnsi"/>
          <w:sz w:val="22"/>
          <w:szCs w:val="22"/>
        </w:rPr>
        <w:t xml:space="preserve">, tek u </w:t>
      </w:r>
      <w:r w:rsidR="007F2111">
        <w:rPr>
          <w:rFonts w:asciiTheme="minorHAnsi" w:hAnsiTheme="minorHAnsi" w:cstheme="minorHAnsi"/>
          <w:sz w:val="22"/>
          <w:szCs w:val="22"/>
        </w:rPr>
        <w:t>prosincu</w:t>
      </w:r>
      <w:r w:rsidR="003E402C">
        <w:rPr>
          <w:rFonts w:asciiTheme="minorHAnsi" w:hAnsiTheme="minorHAnsi" w:cstheme="minorHAnsi"/>
          <w:sz w:val="22"/>
          <w:szCs w:val="22"/>
        </w:rPr>
        <w:t xml:space="preserve"> 2023. je sklopljen ugovor te radovi nisu izvršeni u 2023. godini kako je prvotno bilo planirano, već će se završiti u 2024. godini, za što će nam Grad odobriti sredstva rebalansom za 2024. god. </w:t>
      </w:r>
    </w:p>
    <w:p w14:paraId="733D7BFD" w14:textId="77777777" w:rsidR="00E35898" w:rsidRDefault="00E35898" w:rsidP="008308E5">
      <w:pPr>
        <w:rPr>
          <w:rFonts w:asciiTheme="minorHAnsi" w:hAnsiTheme="minorHAnsi" w:cstheme="minorHAnsi"/>
          <w:sz w:val="22"/>
          <w:szCs w:val="22"/>
        </w:rPr>
      </w:pPr>
    </w:p>
    <w:p w14:paraId="7D5E4CB7" w14:textId="04B4A7FD" w:rsidR="005A30C4" w:rsidRDefault="005A30C4" w:rsidP="00830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Vlastiti prihodi-iznajmljivanje školskog prostora</w:t>
      </w:r>
    </w:p>
    <w:p w14:paraId="537EC3F0" w14:textId="63724519" w:rsidR="005A30C4" w:rsidRDefault="005A30C4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</w:t>
      </w:r>
    </w:p>
    <w:p w14:paraId="6232E6CB" w14:textId="6D05A3E6" w:rsidR="005A30C4" w:rsidRDefault="005A30C4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Planirano je ukupno za 2023. godinu </w:t>
      </w:r>
      <w:r w:rsidR="003E402C">
        <w:rPr>
          <w:rFonts w:asciiTheme="minorHAnsi" w:hAnsiTheme="minorHAnsi" w:cstheme="minorHAnsi"/>
          <w:sz w:val="22"/>
          <w:szCs w:val="22"/>
        </w:rPr>
        <w:t>2.823</w:t>
      </w:r>
      <w:r>
        <w:rPr>
          <w:rFonts w:asciiTheme="minorHAnsi" w:hAnsiTheme="minorHAnsi" w:cstheme="minorHAnsi"/>
          <w:sz w:val="22"/>
          <w:szCs w:val="22"/>
        </w:rPr>
        <w:t xml:space="preserve"> €, a s 3</w:t>
      </w:r>
      <w:r w:rsidR="001279D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="001279D4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.2123. je ostvareno </w:t>
      </w:r>
      <w:r w:rsidR="003E402C">
        <w:rPr>
          <w:rFonts w:asciiTheme="minorHAnsi" w:hAnsiTheme="minorHAnsi" w:cstheme="minorHAnsi"/>
          <w:sz w:val="22"/>
          <w:szCs w:val="22"/>
        </w:rPr>
        <w:t>1.049,03</w:t>
      </w:r>
      <w:r>
        <w:rPr>
          <w:rFonts w:asciiTheme="minorHAnsi" w:hAnsiTheme="minorHAnsi" w:cstheme="minorHAnsi"/>
          <w:sz w:val="22"/>
          <w:szCs w:val="22"/>
        </w:rPr>
        <w:t xml:space="preserve"> €, odnosno </w:t>
      </w:r>
      <w:r w:rsidR="003E402C">
        <w:rPr>
          <w:rFonts w:asciiTheme="minorHAnsi" w:hAnsiTheme="minorHAnsi" w:cstheme="minorHAnsi"/>
          <w:sz w:val="22"/>
          <w:szCs w:val="22"/>
        </w:rPr>
        <w:t>37</w:t>
      </w:r>
      <w:r w:rsidR="009C22F0">
        <w:rPr>
          <w:rFonts w:asciiTheme="minorHAnsi" w:hAnsiTheme="minorHAnsi" w:cstheme="minorHAnsi"/>
          <w:sz w:val="22"/>
          <w:szCs w:val="22"/>
        </w:rPr>
        <w:t>,16</w:t>
      </w:r>
      <w:r>
        <w:rPr>
          <w:rFonts w:asciiTheme="minorHAnsi" w:hAnsiTheme="minorHAnsi" w:cstheme="minorHAnsi"/>
          <w:sz w:val="22"/>
          <w:szCs w:val="22"/>
        </w:rPr>
        <w:t xml:space="preserve"> % od planiranog iznosa-nabavljen je odvlaživač </w:t>
      </w:r>
      <w:r w:rsidR="00243396">
        <w:rPr>
          <w:rFonts w:asciiTheme="minorHAnsi" w:hAnsiTheme="minorHAnsi" w:cstheme="minorHAnsi"/>
          <w:sz w:val="22"/>
          <w:szCs w:val="22"/>
        </w:rPr>
        <w:t>zraka za podrumske prostorije</w:t>
      </w:r>
      <w:r w:rsidR="003E402C">
        <w:rPr>
          <w:rFonts w:asciiTheme="minorHAnsi" w:hAnsiTheme="minorHAnsi" w:cstheme="minorHAnsi"/>
          <w:sz w:val="22"/>
          <w:szCs w:val="22"/>
        </w:rPr>
        <w:t xml:space="preserve"> te sufinancirana nabava informatičke opreme te </w:t>
      </w:r>
      <w:r w:rsidR="005F2C65">
        <w:rPr>
          <w:rFonts w:asciiTheme="minorHAnsi" w:hAnsiTheme="minorHAnsi" w:cstheme="minorHAnsi"/>
          <w:sz w:val="22"/>
          <w:szCs w:val="22"/>
        </w:rPr>
        <w:t xml:space="preserve">druge </w:t>
      </w:r>
      <w:r w:rsidR="003E402C">
        <w:rPr>
          <w:rFonts w:asciiTheme="minorHAnsi" w:hAnsiTheme="minorHAnsi" w:cstheme="minorHAnsi"/>
          <w:sz w:val="22"/>
          <w:szCs w:val="22"/>
        </w:rPr>
        <w:t>opreme za koju nisu bila dostatna decentralizirana sredstva.</w:t>
      </w:r>
    </w:p>
    <w:p w14:paraId="475B06EB" w14:textId="0456C2D9" w:rsidR="005A30C4" w:rsidRDefault="005A30C4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Preneseni višak iz prethodne godine</w:t>
      </w:r>
      <w:r w:rsidR="003E402C">
        <w:rPr>
          <w:rFonts w:asciiTheme="minorHAnsi" w:hAnsiTheme="minorHAnsi" w:cstheme="minorHAnsi"/>
          <w:sz w:val="22"/>
          <w:szCs w:val="22"/>
        </w:rPr>
        <w:t xml:space="preserve"> planiran je </w:t>
      </w:r>
      <w:r>
        <w:rPr>
          <w:rFonts w:asciiTheme="minorHAnsi" w:hAnsiTheme="minorHAnsi" w:cstheme="minorHAnsi"/>
          <w:sz w:val="22"/>
          <w:szCs w:val="22"/>
        </w:rPr>
        <w:t xml:space="preserve">u iznosu 3.000 € </w:t>
      </w:r>
      <w:r w:rsidR="003E402C">
        <w:rPr>
          <w:rFonts w:asciiTheme="minorHAnsi" w:hAnsiTheme="minorHAnsi" w:cstheme="minorHAnsi"/>
          <w:sz w:val="22"/>
          <w:szCs w:val="22"/>
        </w:rPr>
        <w:t xml:space="preserve">i njime je sufinancirana </w:t>
      </w:r>
      <w:r w:rsidR="00DD14D8">
        <w:rPr>
          <w:rFonts w:asciiTheme="minorHAnsi" w:hAnsiTheme="minorHAnsi" w:cstheme="minorHAnsi"/>
          <w:sz w:val="22"/>
          <w:szCs w:val="22"/>
        </w:rPr>
        <w:t>izmjen</w:t>
      </w:r>
      <w:r w:rsidR="003E402C">
        <w:rPr>
          <w:rFonts w:asciiTheme="minorHAnsi" w:hAnsiTheme="minorHAnsi" w:cstheme="minorHAnsi"/>
          <w:sz w:val="22"/>
          <w:szCs w:val="22"/>
        </w:rPr>
        <w:t>a</w:t>
      </w:r>
      <w:r w:rsidR="00DD14D8">
        <w:rPr>
          <w:rFonts w:asciiTheme="minorHAnsi" w:hAnsiTheme="minorHAnsi" w:cstheme="minorHAnsi"/>
          <w:sz w:val="22"/>
          <w:szCs w:val="22"/>
        </w:rPr>
        <w:t xml:space="preserve"> unutarnje stolarije </w:t>
      </w:r>
      <w:r w:rsidR="003E402C">
        <w:rPr>
          <w:rFonts w:asciiTheme="minorHAnsi" w:hAnsiTheme="minorHAnsi" w:cstheme="minorHAnsi"/>
          <w:sz w:val="22"/>
          <w:szCs w:val="22"/>
        </w:rPr>
        <w:t>u iznosu 2.851,72 €, odnosno 95</w:t>
      </w:r>
      <w:r w:rsidR="009C22F0">
        <w:rPr>
          <w:rFonts w:asciiTheme="minorHAnsi" w:hAnsiTheme="minorHAnsi" w:cstheme="minorHAnsi"/>
          <w:sz w:val="22"/>
          <w:szCs w:val="22"/>
        </w:rPr>
        <w:t>,06</w:t>
      </w:r>
      <w:r w:rsidR="003E402C">
        <w:rPr>
          <w:rFonts w:asciiTheme="minorHAnsi" w:hAnsiTheme="minorHAnsi" w:cstheme="minorHAnsi"/>
          <w:sz w:val="22"/>
          <w:szCs w:val="22"/>
        </w:rPr>
        <w:t xml:space="preserve"> % planiranog iznosa</w:t>
      </w:r>
      <w:r w:rsidR="00DD14D8">
        <w:rPr>
          <w:rFonts w:asciiTheme="minorHAnsi" w:hAnsiTheme="minorHAnsi" w:cstheme="minorHAnsi"/>
          <w:sz w:val="22"/>
          <w:szCs w:val="22"/>
        </w:rPr>
        <w:t>.</w:t>
      </w:r>
    </w:p>
    <w:p w14:paraId="2D2D57E6" w14:textId="77777777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</w:p>
    <w:p w14:paraId="5CC7A91F" w14:textId="09D16544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Prihodi za posebne namjene</w:t>
      </w:r>
    </w:p>
    <w:p w14:paraId="0312D669" w14:textId="681C0102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škole</w:t>
      </w:r>
    </w:p>
    <w:p w14:paraId="21CEE7CB" w14:textId="1F3E3237" w:rsidR="00C2452D" w:rsidRDefault="00C2452D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Preneseni višak iz prethodne godine planiran je u iznosu 5.</w:t>
      </w:r>
      <w:r w:rsidR="004D5142">
        <w:rPr>
          <w:rFonts w:asciiTheme="minorHAnsi" w:hAnsiTheme="minorHAnsi" w:cstheme="minorHAnsi"/>
          <w:sz w:val="22"/>
          <w:szCs w:val="22"/>
        </w:rPr>
        <w:t>087</w:t>
      </w:r>
      <w:r>
        <w:rPr>
          <w:rFonts w:asciiTheme="minorHAnsi" w:hAnsiTheme="minorHAnsi" w:cstheme="minorHAnsi"/>
          <w:sz w:val="22"/>
          <w:szCs w:val="22"/>
        </w:rPr>
        <w:t xml:space="preserve"> €, a s 3</w:t>
      </w:r>
      <w:r w:rsidR="001279D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="001279D4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 2023. je ostvareno 5.08</w:t>
      </w:r>
      <w:r w:rsidR="004D5142">
        <w:rPr>
          <w:rFonts w:asciiTheme="minorHAnsi" w:hAnsiTheme="minorHAnsi" w:cstheme="minorHAnsi"/>
          <w:sz w:val="22"/>
          <w:szCs w:val="22"/>
        </w:rPr>
        <w:t>6,51</w:t>
      </w:r>
      <w:r>
        <w:rPr>
          <w:rFonts w:asciiTheme="minorHAnsi" w:hAnsiTheme="minorHAnsi" w:cstheme="minorHAnsi"/>
          <w:sz w:val="22"/>
          <w:szCs w:val="22"/>
        </w:rPr>
        <w:t xml:space="preserve"> €,</w:t>
      </w:r>
      <w:r w:rsidR="009C22F0">
        <w:rPr>
          <w:rFonts w:asciiTheme="minorHAnsi" w:hAnsiTheme="minorHAnsi" w:cstheme="minorHAnsi"/>
          <w:sz w:val="22"/>
          <w:szCs w:val="22"/>
        </w:rPr>
        <w:t xml:space="preserve"> odnosno 99,99%,</w:t>
      </w:r>
      <w:r>
        <w:rPr>
          <w:rFonts w:asciiTheme="minorHAnsi" w:hAnsiTheme="minorHAnsi" w:cstheme="minorHAnsi"/>
          <w:sz w:val="22"/>
          <w:szCs w:val="22"/>
        </w:rPr>
        <w:t xml:space="preserve"> nabavljena je oprema potrebna za rad školskih kuhinja</w:t>
      </w:r>
      <w:r w:rsidR="00243396">
        <w:rPr>
          <w:rFonts w:asciiTheme="minorHAnsi" w:hAnsiTheme="minorHAnsi" w:cstheme="minorHAnsi"/>
          <w:sz w:val="22"/>
          <w:szCs w:val="22"/>
        </w:rPr>
        <w:t xml:space="preserve"> u matičnoj i područnim školama</w:t>
      </w:r>
      <w:r>
        <w:rPr>
          <w:rFonts w:asciiTheme="minorHAnsi" w:hAnsiTheme="minorHAnsi" w:cstheme="minorHAnsi"/>
          <w:sz w:val="22"/>
          <w:szCs w:val="22"/>
        </w:rPr>
        <w:t>-hladnjak, perilica suđa, te profesionaln</w:t>
      </w:r>
      <w:r w:rsidR="00243396">
        <w:rPr>
          <w:rFonts w:asciiTheme="minorHAnsi" w:hAnsiTheme="minorHAnsi" w:cstheme="minorHAnsi"/>
          <w:sz w:val="22"/>
          <w:szCs w:val="22"/>
        </w:rPr>
        <w:t>e salamoreznice.</w:t>
      </w:r>
    </w:p>
    <w:p w14:paraId="42C0A8D6" w14:textId="77777777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</w:p>
    <w:p w14:paraId="2431FAD4" w14:textId="29E6956C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Izvor financiranja: Pomoći</w:t>
      </w:r>
    </w:p>
    <w:p w14:paraId="0C12E539" w14:textId="7D123E28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Osnovni cilj: poboljšanje uvjeta za rad i funkcioniranje škole te poboljšanje uvjeta za kvalitetno obrazovanje za sve učenike</w:t>
      </w:r>
    </w:p>
    <w:p w14:paraId="305A6C5B" w14:textId="311FE850" w:rsidR="00DD14D8" w:rsidRDefault="00DD14D8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Odnosi se na nabavu udžbenika za sve učenike škole te na dodatna ulaganja </w:t>
      </w:r>
      <w:r w:rsidR="00C2452D">
        <w:rPr>
          <w:rFonts w:asciiTheme="minorHAnsi" w:hAnsiTheme="minorHAnsi" w:cstheme="minorHAnsi"/>
          <w:sz w:val="22"/>
          <w:szCs w:val="22"/>
        </w:rPr>
        <w:t>na građevinskim objektima za izmjenu unutarnje stolarije</w:t>
      </w:r>
      <w:r w:rsidR="00DA7710">
        <w:rPr>
          <w:rFonts w:asciiTheme="minorHAnsi" w:hAnsiTheme="minorHAnsi" w:cstheme="minorHAnsi"/>
          <w:sz w:val="22"/>
          <w:szCs w:val="22"/>
        </w:rPr>
        <w:t xml:space="preserve"> i za radove na sanaciji krovnog tornja na zgradi matične škole u Krapini</w:t>
      </w:r>
      <w:r w:rsidR="00C2452D">
        <w:rPr>
          <w:rFonts w:asciiTheme="minorHAnsi" w:hAnsiTheme="minorHAnsi" w:cstheme="minorHAnsi"/>
          <w:sz w:val="22"/>
          <w:szCs w:val="22"/>
        </w:rPr>
        <w:t xml:space="preserve"> (sredstva dobivena na natječaju Ministarstva kulture).</w:t>
      </w:r>
    </w:p>
    <w:p w14:paraId="7BC94433" w14:textId="308B61EB" w:rsidR="00C2452D" w:rsidRDefault="00C2452D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Planirano je ukupno </w:t>
      </w:r>
      <w:r w:rsidR="004D5142">
        <w:rPr>
          <w:rFonts w:asciiTheme="minorHAnsi" w:hAnsiTheme="minorHAnsi" w:cstheme="minorHAnsi"/>
          <w:sz w:val="22"/>
          <w:szCs w:val="22"/>
        </w:rPr>
        <w:t>43.317</w:t>
      </w:r>
      <w:r>
        <w:rPr>
          <w:rFonts w:asciiTheme="minorHAnsi" w:hAnsiTheme="minorHAnsi" w:cstheme="minorHAnsi"/>
          <w:sz w:val="22"/>
          <w:szCs w:val="22"/>
        </w:rPr>
        <w:t xml:space="preserve"> €, a s 3</w:t>
      </w:r>
      <w:r w:rsidR="001279D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="001279D4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.2023. je ostvareno</w:t>
      </w:r>
      <w:r w:rsidR="00DA7710">
        <w:rPr>
          <w:rFonts w:asciiTheme="minorHAnsi" w:hAnsiTheme="minorHAnsi" w:cstheme="minorHAnsi"/>
          <w:sz w:val="22"/>
          <w:szCs w:val="22"/>
        </w:rPr>
        <w:t xml:space="preserve"> 19.661,59 €</w:t>
      </w:r>
      <w:r>
        <w:rPr>
          <w:rFonts w:asciiTheme="minorHAnsi" w:hAnsiTheme="minorHAnsi" w:cstheme="minorHAnsi"/>
          <w:sz w:val="22"/>
          <w:szCs w:val="22"/>
        </w:rPr>
        <w:t>,</w:t>
      </w:r>
      <w:r w:rsidR="00DA7710">
        <w:rPr>
          <w:rFonts w:asciiTheme="minorHAnsi" w:hAnsiTheme="minorHAnsi" w:cstheme="minorHAnsi"/>
          <w:sz w:val="22"/>
          <w:szCs w:val="22"/>
        </w:rPr>
        <w:t xml:space="preserve"> odnosno 45</w:t>
      </w:r>
      <w:r w:rsidR="009C22F0">
        <w:rPr>
          <w:rFonts w:asciiTheme="minorHAnsi" w:hAnsiTheme="minorHAnsi" w:cstheme="minorHAnsi"/>
          <w:sz w:val="22"/>
          <w:szCs w:val="22"/>
        </w:rPr>
        <w:t>,39</w:t>
      </w:r>
      <w:r w:rsidR="00DA7710">
        <w:rPr>
          <w:rFonts w:asciiTheme="minorHAnsi" w:hAnsiTheme="minorHAnsi" w:cstheme="minorHAnsi"/>
          <w:sz w:val="22"/>
          <w:szCs w:val="22"/>
        </w:rPr>
        <w:t>% od planiranog iznosa.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7710">
        <w:rPr>
          <w:rFonts w:asciiTheme="minorHAnsi" w:hAnsiTheme="minorHAnsi" w:cstheme="minorHAnsi"/>
          <w:sz w:val="22"/>
          <w:szCs w:val="22"/>
        </w:rPr>
        <w:t>Rashodi za radove na sanaciji krovnog tornja nisu u cijelosti ostvareni (plaćeni su samo rashodi postavljanja skele) iz razloga što se javni poziv za radove na sanaciji tornja na zgradi matične škole u Krapini više puta objavljivao</w:t>
      </w:r>
      <w:r w:rsidR="007F2111">
        <w:rPr>
          <w:rFonts w:asciiTheme="minorHAnsi" w:hAnsiTheme="minorHAnsi" w:cstheme="minorHAnsi"/>
          <w:sz w:val="22"/>
          <w:szCs w:val="22"/>
        </w:rPr>
        <w:t xml:space="preserve"> jer nisu bili ispunjeni uvjeti natječaja</w:t>
      </w:r>
      <w:r w:rsidR="00DA7710">
        <w:rPr>
          <w:rFonts w:asciiTheme="minorHAnsi" w:hAnsiTheme="minorHAnsi" w:cstheme="minorHAnsi"/>
          <w:sz w:val="22"/>
          <w:szCs w:val="22"/>
        </w:rPr>
        <w:t xml:space="preserve">, tek u </w:t>
      </w:r>
      <w:r w:rsidR="007F2111">
        <w:rPr>
          <w:rFonts w:asciiTheme="minorHAnsi" w:hAnsiTheme="minorHAnsi" w:cstheme="minorHAnsi"/>
          <w:sz w:val="22"/>
          <w:szCs w:val="22"/>
        </w:rPr>
        <w:t>prosincu</w:t>
      </w:r>
      <w:r w:rsidR="00DA7710">
        <w:rPr>
          <w:rFonts w:asciiTheme="minorHAnsi" w:hAnsiTheme="minorHAnsi" w:cstheme="minorHAnsi"/>
          <w:sz w:val="22"/>
          <w:szCs w:val="22"/>
        </w:rPr>
        <w:t xml:space="preserve"> 2023. je sklopljen ugovor te radovi nisu izvršeni u 2023. godini kako je prvotno bilo planirano, već će se završiti u 2024. godini.</w:t>
      </w:r>
    </w:p>
    <w:p w14:paraId="63298AAD" w14:textId="77777777" w:rsidR="00A61175" w:rsidRDefault="00A61175" w:rsidP="005A30C4">
      <w:pPr>
        <w:rPr>
          <w:rFonts w:asciiTheme="minorHAnsi" w:hAnsiTheme="minorHAnsi" w:cstheme="minorHAnsi"/>
          <w:sz w:val="22"/>
          <w:szCs w:val="22"/>
        </w:rPr>
      </w:pPr>
    </w:p>
    <w:p w14:paraId="37512BE7" w14:textId="7627CE9B" w:rsidR="00A61175" w:rsidRDefault="00A61175" w:rsidP="005A30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68DB">
        <w:rPr>
          <w:rFonts w:asciiTheme="minorHAnsi" w:hAnsiTheme="minorHAnsi" w:cstheme="minorHAnsi"/>
          <w:b/>
          <w:bCs/>
          <w:sz w:val="22"/>
          <w:szCs w:val="22"/>
        </w:rPr>
        <w:t>4. POSEBNI IZVJEŠTAJI</w:t>
      </w:r>
    </w:p>
    <w:p w14:paraId="71F4A71E" w14:textId="77777777" w:rsidR="008A0500" w:rsidRDefault="008A0500" w:rsidP="005A30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F2B5D5" w14:textId="4F67DBD2" w:rsidR="008A0500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4.1. Izvještaj o korištenju sredstava fondova EU-u izvještajnom razdoblju </w:t>
      </w:r>
      <w:r w:rsidR="003F2E73">
        <w:rPr>
          <w:rFonts w:asciiTheme="minorHAnsi" w:hAnsiTheme="minorHAnsi" w:cstheme="minorHAnsi"/>
          <w:sz w:val="22"/>
          <w:szCs w:val="22"/>
        </w:rPr>
        <w:t>nije ostvareno.</w:t>
      </w:r>
    </w:p>
    <w:p w14:paraId="7B43619E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0AE9A742" w14:textId="6E165CE9" w:rsidR="008A0500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4.2. Izvještaj o zaduživanju na domaćem i st</w:t>
      </w:r>
      <w:r w:rsidR="00FE21A1">
        <w:rPr>
          <w:rFonts w:asciiTheme="minorHAnsi" w:hAnsiTheme="minorHAnsi" w:cstheme="minorHAnsi"/>
          <w:sz w:val="22"/>
          <w:szCs w:val="22"/>
        </w:rPr>
        <w:t>ranom tržištu novca i kapitala-</w:t>
      </w:r>
      <w:r>
        <w:rPr>
          <w:rFonts w:asciiTheme="minorHAnsi" w:hAnsiTheme="minorHAnsi" w:cstheme="minorHAnsi"/>
          <w:sz w:val="22"/>
          <w:szCs w:val="22"/>
        </w:rPr>
        <w:t>u izvještajnom razdoblju nije ostvareno.</w:t>
      </w:r>
    </w:p>
    <w:p w14:paraId="4FD999FC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626B743D" w14:textId="2B1F735C" w:rsidR="008A0500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4.3. Izvještaj o danim zajmovima i potraživanjima </w:t>
      </w:r>
      <w:r w:rsidR="00FE21A1">
        <w:rPr>
          <w:rFonts w:asciiTheme="minorHAnsi" w:hAnsiTheme="minorHAnsi" w:cstheme="minorHAnsi"/>
          <w:sz w:val="22"/>
          <w:szCs w:val="22"/>
        </w:rPr>
        <w:t>po danim zajmovima-</w:t>
      </w:r>
      <w:r>
        <w:rPr>
          <w:rFonts w:asciiTheme="minorHAnsi" w:hAnsiTheme="minorHAnsi" w:cstheme="minorHAnsi"/>
          <w:sz w:val="22"/>
          <w:szCs w:val="22"/>
        </w:rPr>
        <w:t>u izvještajnom razdoblju nije ostvareno.</w:t>
      </w:r>
    </w:p>
    <w:p w14:paraId="7D5BBFFD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269A44F8" w14:textId="47BD1A3B" w:rsidR="00883AC6" w:rsidRDefault="008A0500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4.4. Izvještaj o stanju potraživanja i dospjelih obveza te o stanju potencijalnih obveza po osnovi sudskih sporova</w:t>
      </w:r>
    </w:p>
    <w:p w14:paraId="2EB5C6AB" w14:textId="06FC1251" w:rsidR="00FF35FF" w:rsidRDefault="00FF35FF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dan 31.12.2023. nenaplaćena potraživanja iznose ukupno 155.233,55 €, i to za potraživanja za naknade koje se refundiraju i predujmove 21.162,53 €, potraživanja od iznajmljivanja dvorane 747,40 eura (od čega je 146,02 € dospjelo potraživanje</w:t>
      </w:r>
      <w:r w:rsidR="001E151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  601,38 € nedospjelo), potraživanje od prodaje stana 2.228,99 € (nedospjelo), dok su kontinuirani rashodi budućih razdoblja 131.094,63 € i odnose se na plaće i naknade za prosinac 2023. a koje su isplaćene u siječnju 2024.godine.</w:t>
      </w:r>
    </w:p>
    <w:p w14:paraId="50443491" w14:textId="18F3CEB6" w:rsidR="00D06F33" w:rsidRDefault="00396860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dan 3</w:t>
      </w:r>
      <w:r w:rsidR="001279D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="001279D4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.2023</w:t>
      </w:r>
      <w:r w:rsidR="00F72FF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škola</w:t>
      </w:r>
      <w:r w:rsidR="006175B1">
        <w:rPr>
          <w:rFonts w:asciiTheme="minorHAnsi" w:hAnsiTheme="minorHAnsi" w:cstheme="minorHAnsi"/>
          <w:sz w:val="22"/>
          <w:szCs w:val="22"/>
        </w:rPr>
        <w:t xml:space="preserve"> ima 159.836,42 € obv</w:t>
      </w:r>
      <w:r w:rsidR="00F72FFA">
        <w:rPr>
          <w:rFonts w:asciiTheme="minorHAnsi" w:hAnsiTheme="minorHAnsi" w:cstheme="minorHAnsi"/>
          <w:sz w:val="22"/>
          <w:szCs w:val="22"/>
        </w:rPr>
        <w:t xml:space="preserve">eza, </w:t>
      </w:r>
      <w:r w:rsidR="006175B1">
        <w:rPr>
          <w:rFonts w:asciiTheme="minorHAnsi" w:hAnsiTheme="minorHAnsi" w:cstheme="minorHAnsi"/>
          <w:sz w:val="22"/>
          <w:szCs w:val="22"/>
        </w:rPr>
        <w:t>od čega su 202,00 € dospjele obveze (račun od strane dobavljača poslan i zaprimljen putem eRačuna u siječnju 2024., a rok  dospijeća za plaćanje  je bio 13. prosinca 2023.)</w:t>
      </w:r>
      <w:r w:rsidR="005F2C65">
        <w:rPr>
          <w:rFonts w:asciiTheme="minorHAnsi" w:hAnsiTheme="minorHAnsi" w:cstheme="minorHAnsi"/>
          <w:sz w:val="22"/>
          <w:szCs w:val="22"/>
        </w:rPr>
        <w:t>,</w:t>
      </w:r>
      <w:r w:rsidR="006175B1">
        <w:rPr>
          <w:rFonts w:asciiTheme="minorHAnsi" w:hAnsiTheme="minorHAnsi" w:cstheme="minorHAnsi"/>
          <w:sz w:val="22"/>
          <w:szCs w:val="22"/>
        </w:rPr>
        <w:t xml:space="preserve"> a nedospjele obveze iznose 159.634.42, €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2549C">
        <w:rPr>
          <w:rFonts w:asciiTheme="minorHAnsi" w:hAnsiTheme="minorHAnsi" w:cstheme="minorHAnsi"/>
          <w:sz w:val="22"/>
          <w:szCs w:val="22"/>
        </w:rPr>
        <w:t>odnose</w:t>
      </w:r>
      <w:r w:rsidR="005F2C65">
        <w:rPr>
          <w:rFonts w:asciiTheme="minorHAnsi" w:hAnsiTheme="minorHAnsi" w:cstheme="minorHAnsi"/>
          <w:sz w:val="22"/>
          <w:szCs w:val="22"/>
        </w:rPr>
        <w:t xml:space="preserve"> se</w:t>
      </w:r>
      <w:r w:rsidR="00F2549C">
        <w:rPr>
          <w:rFonts w:asciiTheme="minorHAnsi" w:hAnsiTheme="minorHAnsi" w:cstheme="minorHAnsi"/>
          <w:sz w:val="22"/>
          <w:szCs w:val="22"/>
        </w:rPr>
        <w:t xml:space="preserve"> na rashode za zaposlene-plaću za zaposlene za </w:t>
      </w:r>
      <w:r w:rsidR="001279D4">
        <w:rPr>
          <w:rFonts w:asciiTheme="minorHAnsi" w:hAnsiTheme="minorHAnsi" w:cstheme="minorHAnsi"/>
          <w:sz w:val="22"/>
          <w:szCs w:val="22"/>
        </w:rPr>
        <w:t>prosinac</w:t>
      </w:r>
      <w:r w:rsidR="00F2549C">
        <w:rPr>
          <w:rFonts w:asciiTheme="minorHAnsi" w:hAnsiTheme="minorHAnsi" w:cstheme="minorHAnsi"/>
          <w:sz w:val="22"/>
          <w:szCs w:val="22"/>
        </w:rPr>
        <w:t xml:space="preserve"> 2023. koja dospijeva u s</w:t>
      </w:r>
      <w:r w:rsidR="001279D4">
        <w:rPr>
          <w:rFonts w:asciiTheme="minorHAnsi" w:hAnsiTheme="minorHAnsi" w:cstheme="minorHAnsi"/>
          <w:sz w:val="22"/>
          <w:szCs w:val="22"/>
        </w:rPr>
        <w:t>iječn</w:t>
      </w:r>
      <w:r w:rsidR="00F2549C">
        <w:rPr>
          <w:rFonts w:asciiTheme="minorHAnsi" w:hAnsiTheme="minorHAnsi" w:cstheme="minorHAnsi"/>
          <w:sz w:val="22"/>
          <w:szCs w:val="22"/>
        </w:rPr>
        <w:t>ju</w:t>
      </w:r>
      <w:r w:rsidR="0011451E">
        <w:rPr>
          <w:rFonts w:asciiTheme="minorHAnsi" w:hAnsiTheme="minorHAnsi" w:cstheme="minorHAnsi"/>
          <w:sz w:val="22"/>
          <w:szCs w:val="22"/>
        </w:rPr>
        <w:t xml:space="preserve"> 2024.</w:t>
      </w:r>
      <w:r w:rsidR="00D06F33">
        <w:rPr>
          <w:rFonts w:ascii="Calibri" w:hAnsi="Calibri" w:cs="Calibri"/>
          <w:iCs/>
          <w:sz w:val="22"/>
          <w:szCs w:val="22"/>
        </w:rPr>
        <w:t>-13</w:t>
      </w:r>
      <w:r w:rsidR="006175B1">
        <w:rPr>
          <w:rFonts w:ascii="Calibri" w:hAnsi="Calibri" w:cs="Calibri"/>
          <w:iCs/>
          <w:sz w:val="22"/>
          <w:szCs w:val="22"/>
        </w:rPr>
        <w:t>2</w:t>
      </w:r>
      <w:r w:rsidR="00D06F33">
        <w:rPr>
          <w:rFonts w:ascii="Calibri" w:hAnsi="Calibri" w:cs="Calibri"/>
          <w:iCs/>
          <w:sz w:val="22"/>
          <w:szCs w:val="22"/>
        </w:rPr>
        <w:t>.56</w:t>
      </w:r>
      <w:r w:rsidR="006175B1">
        <w:rPr>
          <w:rFonts w:ascii="Calibri" w:hAnsi="Calibri" w:cs="Calibri"/>
          <w:iCs/>
          <w:sz w:val="22"/>
          <w:szCs w:val="22"/>
        </w:rPr>
        <w:t>5,62</w:t>
      </w:r>
      <w:r w:rsidR="00D06F33">
        <w:rPr>
          <w:rFonts w:ascii="Calibri" w:hAnsi="Calibri" w:cs="Calibri"/>
          <w:iCs/>
          <w:sz w:val="22"/>
          <w:szCs w:val="22"/>
        </w:rPr>
        <w:t xml:space="preserve"> €, materijalne rashode (</w:t>
      </w:r>
      <w:r w:rsidR="005F2C65">
        <w:rPr>
          <w:rFonts w:ascii="Calibri" w:hAnsi="Calibri" w:cs="Calibri"/>
          <w:iCs/>
          <w:sz w:val="22"/>
          <w:szCs w:val="22"/>
        </w:rPr>
        <w:t xml:space="preserve">energente, </w:t>
      </w:r>
      <w:r w:rsidR="00D06F33">
        <w:rPr>
          <w:rFonts w:ascii="Calibri" w:hAnsi="Calibri" w:cs="Calibri"/>
          <w:iCs/>
          <w:sz w:val="22"/>
          <w:szCs w:val="22"/>
        </w:rPr>
        <w:t xml:space="preserve">komunalne usluge, uredski materijal, materijal i sirovine) </w:t>
      </w:r>
      <w:r w:rsidR="006175B1">
        <w:rPr>
          <w:rFonts w:ascii="Calibri" w:hAnsi="Calibri" w:cs="Calibri"/>
          <w:iCs/>
          <w:sz w:val="22"/>
          <w:szCs w:val="22"/>
        </w:rPr>
        <w:t>5.854,48</w:t>
      </w:r>
      <w:r w:rsidR="00D06F33">
        <w:rPr>
          <w:rFonts w:ascii="Calibri" w:hAnsi="Calibri" w:cs="Calibri"/>
          <w:iCs/>
          <w:sz w:val="22"/>
          <w:szCs w:val="22"/>
        </w:rPr>
        <w:t xml:space="preserve"> €, financijske rashode </w:t>
      </w:r>
      <w:r w:rsidR="006175B1">
        <w:rPr>
          <w:rFonts w:ascii="Calibri" w:hAnsi="Calibri" w:cs="Calibri"/>
          <w:iCs/>
          <w:sz w:val="22"/>
          <w:szCs w:val="22"/>
        </w:rPr>
        <w:t>96,33</w:t>
      </w:r>
      <w:r w:rsidR="00D06F33">
        <w:rPr>
          <w:rFonts w:ascii="Calibri" w:hAnsi="Calibri" w:cs="Calibri"/>
          <w:iCs/>
          <w:sz w:val="22"/>
          <w:szCs w:val="22"/>
        </w:rPr>
        <w:t xml:space="preserve"> €,  te međusobne obveze proračunskih korisnika </w:t>
      </w:r>
      <w:r w:rsidR="006175B1">
        <w:rPr>
          <w:rFonts w:ascii="Calibri" w:hAnsi="Calibri" w:cs="Calibri"/>
          <w:iCs/>
          <w:sz w:val="22"/>
          <w:szCs w:val="22"/>
        </w:rPr>
        <w:t>–</w:t>
      </w:r>
      <w:r w:rsidR="00D06F33">
        <w:rPr>
          <w:rFonts w:ascii="Calibri" w:hAnsi="Calibri" w:cs="Calibri"/>
          <w:iCs/>
          <w:sz w:val="22"/>
          <w:szCs w:val="22"/>
        </w:rPr>
        <w:t xml:space="preserve"> </w:t>
      </w:r>
      <w:r w:rsidR="006175B1">
        <w:rPr>
          <w:rFonts w:ascii="Calibri" w:hAnsi="Calibri" w:cs="Calibri"/>
          <w:iCs/>
          <w:sz w:val="22"/>
          <w:szCs w:val="22"/>
        </w:rPr>
        <w:t xml:space="preserve">obveza </w:t>
      </w:r>
      <w:r w:rsidR="00D06F33">
        <w:rPr>
          <w:rFonts w:ascii="Calibri" w:hAnsi="Calibri" w:cs="Calibri"/>
          <w:iCs/>
          <w:sz w:val="22"/>
          <w:szCs w:val="22"/>
        </w:rPr>
        <w:t>uplat</w:t>
      </w:r>
      <w:r w:rsidR="006175B1">
        <w:rPr>
          <w:rFonts w:ascii="Calibri" w:hAnsi="Calibri" w:cs="Calibri"/>
          <w:iCs/>
          <w:sz w:val="22"/>
          <w:szCs w:val="22"/>
        </w:rPr>
        <w:t>e 65%</w:t>
      </w:r>
      <w:r w:rsidR="00D06F33">
        <w:rPr>
          <w:rFonts w:ascii="Calibri" w:hAnsi="Calibri" w:cs="Calibri"/>
          <w:iCs/>
          <w:sz w:val="22"/>
          <w:szCs w:val="22"/>
        </w:rPr>
        <w:t xml:space="preserve"> prihoda od prodanih stanova u </w:t>
      </w:r>
      <w:r w:rsidR="006175B1">
        <w:rPr>
          <w:rFonts w:ascii="Calibri" w:hAnsi="Calibri" w:cs="Calibri"/>
          <w:iCs/>
          <w:sz w:val="22"/>
          <w:szCs w:val="22"/>
        </w:rPr>
        <w:t>D</w:t>
      </w:r>
      <w:r w:rsidR="00D06F33">
        <w:rPr>
          <w:rFonts w:ascii="Calibri" w:hAnsi="Calibri" w:cs="Calibri"/>
          <w:iCs/>
          <w:sz w:val="22"/>
          <w:szCs w:val="22"/>
        </w:rPr>
        <w:t>ržavni proračun 1.</w:t>
      </w:r>
      <w:r w:rsidR="006175B1">
        <w:rPr>
          <w:rFonts w:ascii="Calibri" w:hAnsi="Calibri" w:cs="Calibri"/>
          <w:iCs/>
          <w:sz w:val="22"/>
          <w:szCs w:val="22"/>
        </w:rPr>
        <w:t xml:space="preserve">449,00 </w:t>
      </w:r>
      <w:r w:rsidR="00D06F33">
        <w:rPr>
          <w:rFonts w:ascii="Calibri" w:hAnsi="Calibri" w:cs="Calibri"/>
          <w:iCs/>
          <w:sz w:val="22"/>
          <w:szCs w:val="22"/>
        </w:rPr>
        <w:t>€ te refundacije bolovanja HZZO-a 1</w:t>
      </w:r>
      <w:r w:rsidR="006175B1">
        <w:rPr>
          <w:rFonts w:ascii="Calibri" w:hAnsi="Calibri" w:cs="Calibri"/>
          <w:iCs/>
          <w:sz w:val="22"/>
          <w:szCs w:val="22"/>
        </w:rPr>
        <w:t>9.668,99</w:t>
      </w:r>
      <w:r w:rsidR="00D06F33">
        <w:rPr>
          <w:rFonts w:ascii="Calibri" w:hAnsi="Calibri" w:cs="Calibri"/>
          <w:iCs/>
          <w:sz w:val="22"/>
          <w:szCs w:val="22"/>
        </w:rPr>
        <w:t xml:space="preserve"> €.</w:t>
      </w:r>
    </w:p>
    <w:p w14:paraId="7454596E" w14:textId="77777777" w:rsidR="003D4FD5" w:rsidRDefault="003D4FD5" w:rsidP="00D06F33">
      <w:pPr>
        <w:rPr>
          <w:rFonts w:ascii="Calibri" w:hAnsi="Calibri" w:cs="Calibri"/>
          <w:iCs/>
          <w:sz w:val="22"/>
          <w:szCs w:val="22"/>
        </w:rPr>
      </w:pPr>
    </w:p>
    <w:p w14:paraId="57795181" w14:textId="49B4A318" w:rsidR="003D4FD5" w:rsidRDefault="003D4FD5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4.5. Podaci o stanju novčanih sredstava na računu HR0723400091110021155</w:t>
      </w:r>
    </w:p>
    <w:p w14:paraId="3946C3B7" w14:textId="35E7BD28" w:rsidR="003D4FD5" w:rsidRDefault="003D4FD5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-  stanje na dan 01.01.2023. iznosi 18.384,88 €</w:t>
      </w:r>
    </w:p>
    <w:p w14:paraId="59C91F62" w14:textId="247AB163" w:rsidR="003D4FD5" w:rsidRDefault="003D4FD5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-  stanje na dan 31.12.2023. iznosi 28.015,12 €.</w:t>
      </w:r>
    </w:p>
    <w:p w14:paraId="5F0A40F1" w14:textId="77777777" w:rsidR="003D4FD5" w:rsidRDefault="003D4FD5" w:rsidP="00D06F33">
      <w:pPr>
        <w:rPr>
          <w:rFonts w:ascii="Calibri" w:hAnsi="Calibri" w:cs="Calibri"/>
          <w:iCs/>
          <w:sz w:val="22"/>
          <w:szCs w:val="22"/>
        </w:rPr>
      </w:pPr>
    </w:p>
    <w:p w14:paraId="6729D7DF" w14:textId="77777777" w:rsidR="00657BBC" w:rsidRDefault="00657BBC" w:rsidP="00D06F33">
      <w:pPr>
        <w:rPr>
          <w:rFonts w:ascii="Calibri" w:hAnsi="Calibri" w:cs="Calibri"/>
          <w:iCs/>
          <w:sz w:val="22"/>
          <w:szCs w:val="22"/>
        </w:rPr>
      </w:pPr>
    </w:p>
    <w:p w14:paraId="2663D776" w14:textId="2FB7E4D7" w:rsidR="00657BBC" w:rsidRDefault="003D4FD5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4.6. </w:t>
      </w:r>
      <w:r w:rsidR="00657BBC">
        <w:rPr>
          <w:rFonts w:ascii="Calibri" w:hAnsi="Calibri" w:cs="Calibri"/>
          <w:iCs/>
          <w:sz w:val="22"/>
          <w:szCs w:val="22"/>
        </w:rPr>
        <w:t>Škola nema sudskih sporova u tijeku.</w:t>
      </w:r>
    </w:p>
    <w:p w14:paraId="6EC7143C" w14:textId="77777777" w:rsidR="004827D1" w:rsidRDefault="004827D1" w:rsidP="00D06F33">
      <w:pPr>
        <w:rPr>
          <w:rFonts w:ascii="Calibri" w:hAnsi="Calibri" w:cs="Calibri"/>
          <w:iCs/>
          <w:sz w:val="22"/>
          <w:szCs w:val="22"/>
        </w:rPr>
      </w:pPr>
    </w:p>
    <w:p w14:paraId="09C01616" w14:textId="7D7DC41D" w:rsidR="004827D1" w:rsidRDefault="004827D1" w:rsidP="004362ED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Ravnateljica</w:t>
      </w:r>
    </w:p>
    <w:p w14:paraId="5FCE4B79" w14:textId="270F345B" w:rsidR="00C33C6D" w:rsidRPr="003F2E73" w:rsidRDefault="004827D1" w:rsidP="003F2E73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dr.sc. Vlatka Družinec</w:t>
      </w:r>
      <w:r w:rsidR="001279D4">
        <w:rPr>
          <w:rFonts w:ascii="Calibri" w:hAnsi="Calibri" w:cs="Calibri"/>
          <w:iCs/>
          <w:sz w:val="22"/>
          <w:szCs w:val="22"/>
        </w:rPr>
        <w:t xml:space="preserve"> Tušek</w:t>
      </w:r>
    </w:p>
    <w:sectPr w:rsidR="00C33C6D" w:rsidRPr="003F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67F2"/>
    <w:multiLevelType w:val="hybridMultilevel"/>
    <w:tmpl w:val="5EBCC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0BAB"/>
    <w:multiLevelType w:val="hybridMultilevel"/>
    <w:tmpl w:val="EDEC0E9E"/>
    <w:lvl w:ilvl="0" w:tplc="3AEE2A74">
      <w:start w:val="5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32553633">
    <w:abstractNumId w:val="1"/>
  </w:num>
  <w:num w:numId="2" w16cid:durableId="143709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66"/>
    <w:rsid w:val="00000499"/>
    <w:rsid w:val="00027707"/>
    <w:rsid w:val="000476B4"/>
    <w:rsid w:val="000A0402"/>
    <w:rsid w:val="000A31F7"/>
    <w:rsid w:val="000A77EB"/>
    <w:rsid w:val="000D5713"/>
    <w:rsid w:val="00100B00"/>
    <w:rsid w:val="0011451E"/>
    <w:rsid w:val="00120BE7"/>
    <w:rsid w:val="001279D4"/>
    <w:rsid w:val="00154DC7"/>
    <w:rsid w:val="00161594"/>
    <w:rsid w:val="001A26D7"/>
    <w:rsid w:val="001B0D32"/>
    <w:rsid w:val="001B11D0"/>
    <w:rsid w:val="001B3773"/>
    <w:rsid w:val="001E010A"/>
    <w:rsid w:val="001E151A"/>
    <w:rsid w:val="00203E91"/>
    <w:rsid w:val="00206780"/>
    <w:rsid w:val="00213A23"/>
    <w:rsid w:val="0024219F"/>
    <w:rsid w:val="00243396"/>
    <w:rsid w:val="00281E36"/>
    <w:rsid w:val="002C4902"/>
    <w:rsid w:val="002D2F4F"/>
    <w:rsid w:val="0034024D"/>
    <w:rsid w:val="00396860"/>
    <w:rsid w:val="003A7152"/>
    <w:rsid w:val="003B2E10"/>
    <w:rsid w:val="003B31D6"/>
    <w:rsid w:val="003D4FD5"/>
    <w:rsid w:val="003D53BE"/>
    <w:rsid w:val="003E402C"/>
    <w:rsid w:val="003F2E73"/>
    <w:rsid w:val="00416ACA"/>
    <w:rsid w:val="00421087"/>
    <w:rsid w:val="004362ED"/>
    <w:rsid w:val="00445B9D"/>
    <w:rsid w:val="004604D5"/>
    <w:rsid w:val="00470972"/>
    <w:rsid w:val="00473011"/>
    <w:rsid w:val="004750CF"/>
    <w:rsid w:val="004827D1"/>
    <w:rsid w:val="00490321"/>
    <w:rsid w:val="00497A18"/>
    <w:rsid w:val="004B19C0"/>
    <w:rsid w:val="004D5142"/>
    <w:rsid w:val="004E1BE3"/>
    <w:rsid w:val="004F49C9"/>
    <w:rsid w:val="005068DB"/>
    <w:rsid w:val="005076C1"/>
    <w:rsid w:val="005079F7"/>
    <w:rsid w:val="0051541D"/>
    <w:rsid w:val="00525EC7"/>
    <w:rsid w:val="00537E62"/>
    <w:rsid w:val="0054599F"/>
    <w:rsid w:val="00550D3C"/>
    <w:rsid w:val="0055738F"/>
    <w:rsid w:val="00580CD8"/>
    <w:rsid w:val="00595A02"/>
    <w:rsid w:val="005A30C4"/>
    <w:rsid w:val="005C4091"/>
    <w:rsid w:val="005E262F"/>
    <w:rsid w:val="005E6B9A"/>
    <w:rsid w:val="005F2C65"/>
    <w:rsid w:val="00605A9D"/>
    <w:rsid w:val="006175B1"/>
    <w:rsid w:val="00623BC5"/>
    <w:rsid w:val="006373B1"/>
    <w:rsid w:val="00653772"/>
    <w:rsid w:val="00657BBC"/>
    <w:rsid w:val="00680248"/>
    <w:rsid w:val="006A2485"/>
    <w:rsid w:val="006A26D0"/>
    <w:rsid w:val="006E53E9"/>
    <w:rsid w:val="006F10A7"/>
    <w:rsid w:val="00700BE5"/>
    <w:rsid w:val="00702E1F"/>
    <w:rsid w:val="00726228"/>
    <w:rsid w:val="00755D5D"/>
    <w:rsid w:val="007646C0"/>
    <w:rsid w:val="00774350"/>
    <w:rsid w:val="00777531"/>
    <w:rsid w:val="00797378"/>
    <w:rsid w:val="007A45B7"/>
    <w:rsid w:val="007B458E"/>
    <w:rsid w:val="007B6B0E"/>
    <w:rsid w:val="007C6A0A"/>
    <w:rsid w:val="007F2111"/>
    <w:rsid w:val="008308E5"/>
    <w:rsid w:val="008411AD"/>
    <w:rsid w:val="00860A19"/>
    <w:rsid w:val="00883AC6"/>
    <w:rsid w:val="008A0500"/>
    <w:rsid w:val="00902063"/>
    <w:rsid w:val="00911DE6"/>
    <w:rsid w:val="00936C19"/>
    <w:rsid w:val="00986A32"/>
    <w:rsid w:val="00987275"/>
    <w:rsid w:val="009A7266"/>
    <w:rsid w:val="009C22F0"/>
    <w:rsid w:val="009D56BD"/>
    <w:rsid w:val="009D631C"/>
    <w:rsid w:val="009E70E4"/>
    <w:rsid w:val="00A26FAE"/>
    <w:rsid w:val="00A5104B"/>
    <w:rsid w:val="00A61175"/>
    <w:rsid w:val="00A67047"/>
    <w:rsid w:val="00A71569"/>
    <w:rsid w:val="00A82091"/>
    <w:rsid w:val="00A9623B"/>
    <w:rsid w:val="00AD77A3"/>
    <w:rsid w:val="00AE50AA"/>
    <w:rsid w:val="00B07A8F"/>
    <w:rsid w:val="00B82F51"/>
    <w:rsid w:val="00BA6AC2"/>
    <w:rsid w:val="00BB48F8"/>
    <w:rsid w:val="00BD3375"/>
    <w:rsid w:val="00BF1DB8"/>
    <w:rsid w:val="00C144DA"/>
    <w:rsid w:val="00C2452D"/>
    <w:rsid w:val="00C33C6D"/>
    <w:rsid w:val="00C346F3"/>
    <w:rsid w:val="00C43231"/>
    <w:rsid w:val="00C50FFF"/>
    <w:rsid w:val="00C70AD8"/>
    <w:rsid w:val="00C75EC8"/>
    <w:rsid w:val="00C7719F"/>
    <w:rsid w:val="00CA771C"/>
    <w:rsid w:val="00CA7E4B"/>
    <w:rsid w:val="00CC5C1F"/>
    <w:rsid w:val="00D05966"/>
    <w:rsid w:val="00D06F33"/>
    <w:rsid w:val="00D23F52"/>
    <w:rsid w:val="00D418A7"/>
    <w:rsid w:val="00D64D9C"/>
    <w:rsid w:val="00D65A5B"/>
    <w:rsid w:val="00D74AD1"/>
    <w:rsid w:val="00D83230"/>
    <w:rsid w:val="00D913F8"/>
    <w:rsid w:val="00D96A49"/>
    <w:rsid w:val="00DA7710"/>
    <w:rsid w:val="00DC3CD8"/>
    <w:rsid w:val="00DD14D8"/>
    <w:rsid w:val="00E0389E"/>
    <w:rsid w:val="00E0775A"/>
    <w:rsid w:val="00E13E72"/>
    <w:rsid w:val="00E16753"/>
    <w:rsid w:val="00E16A17"/>
    <w:rsid w:val="00E35898"/>
    <w:rsid w:val="00E41F7F"/>
    <w:rsid w:val="00E47DD5"/>
    <w:rsid w:val="00E74EA4"/>
    <w:rsid w:val="00E8557D"/>
    <w:rsid w:val="00EA7114"/>
    <w:rsid w:val="00EC4BD3"/>
    <w:rsid w:val="00EE01DF"/>
    <w:rsid w:val="00F1508A"/>
    <w:rsid w:val="00F2549C"/>
    <w:rsid w:val="00F55AAE"/>
    <w:rsid w:val="00F7242F"/>
    <w:rsid w:val="00F72FFA"/>
    <w:rsid w:val="00F924CE"/>
    <w:rsid w:val="00FA0B6B"/>
    <w:rsid w:val="00FA781B"/>
    <w:rsid w:val="00FB1A1A"/>
    <w:rsid w:val="00FE21A1"/>
    <w:rsid w:val="00FE3890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F749"/>
  <w15:chartTrackingRefBased/>
  <w15:docId w15:val="{337B31EE-5C10-4234-8720-946C16C0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541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51541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02E1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3B31D6"/>
    <w:rPr>
      <w:rFonts w:ascii="Calibri" w:eastAsia="Calibri" w:hAnsi="Calibri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31D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ljudevit-gaj-kr.skole.hr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4/relationships/chartEx" Target="charts/chartEx1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USPOREDNI PRIKAZ PLANIRANIH I OSTVARENIH PRIHODA POSLOVANJA</a:t>
            </a:r>
          </a:p>
          <a:p>
            <a:pPr>
              <a:defRPr/>
            </a:pP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Pomoći</c:v>
                </c:pt>
                <c:pt idx="1">
                  <c:v>Prihodi od imovine</c:v>
                </c:pt>
                <c:pt idx="2">
                  <c:v>Prihodi po posebnim propisima</c:v>
                </c:pt>
                <c:pt idx="3">
                  <c:v>Vlastiti prihodi i donacije</c:v>
                </c:pt>
                <c:pt idx="4">
                  <c:v>Prihodi iz nadležnog proračuna</c:v>
                </c:pt>
                <c:pt idx="5">
                  <c:v>Ostali prihodi</c:v>
                </c:pt>
                <c:pt idx="6">
                  <c:v>Prihodi od prodaje nef.imovine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1708294</c:v>
                </c:pt>
                <c:pt idx="1">
                  <c:v>10</c:v>
                </c:pt>
                <c:pt idx="2">
                  <c:v>33200</c:v>
                </c:pt>
                <c:pt idx="3">
                  <c:v>12993</c:v>
                </c:pt>
                <c:pt idx="4">
                  <c:v>234184</c:v>
                </c:pt>
                <c:pt idx="5">
                  <c:v>0</c:v>
                </c:pt>
                <c:pt idx="6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C-45F8-9648-6CE5A96CD14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Pomoći</c:v>
                </c:pt>
                <c:pt idx="1">
                  <c:v>Prihodi od imovine</c:v>
                </c:pt>
                <c:pt idx="2">
                  <c:v>Prihodi po posebnim propisima</c:v>
                </c:pt>
                <c:pt idx="3">
                  <c:v>Vlastiti prihodi i donacije</c:v>
                </c:pt>
                <c:pt idx="4">
                  <c:v>Prihodi iz nadležnog proračuna</c:v>
                </c:pt>
                <c:pt idx="5">
                  <c:v>Ostali prihodi</c:v>
                </c:pt>
                <c:pt idx="6">
                  <c:v>Prihodi od prodaje nef.imovine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1664307</c:v>
                </c:pt>
                <c:pt idx="1">
                  <c:v>10</c:v>
                </c:pt>
                <c:pt idx="2">
                  <c:v>26660</c:v>
                </c:pt>
                <c:pt idx="3">
                  <c:v>13656</c:v>
                </c:pt>
                <c:pt idx="4">
                  <c:v>193896</c:v>
                </c:pt>
                <c:pt idx="5">
                  <c:v>483</c:v>
                </c:pt>
                <c:pt idx="6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CC-45F8-9648-6CE5A96CD1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73961471"/>
        <c:axId val="78639384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List1!$D$1</c15:sqref>
                        </c15:formulaRef>
                      </c:ext>
                    </c:extLst>
                    <c:strCache>
                      <c:ptCount val="1"/>
                      <c:pt idx="0">
                        <c:v>Stupac1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List1!$A$2:$A$8</c15:sqref>
                        </c15:formulaRef>
                      </c:ext>
                    </c:extLst>
                    <c:strCache>
                      <c:ptCount val="7"/>
                      <c:pt idx="0">
                        <c:v>Pomoći</c:v>
                      </c:pt>
                      <c:pt idx="1">
                        <c:v>Prihodi od imovine</c:v>
                      </c:pt>
                      <c:pt idx="2">
                        <c:v>Prihodi po posebnim propisima</c:v>
                      </c:pt>
                      <c:pt idx="3">
                        <c:v>Vlastiti prihodi i donacije</c:v>
                      </c:pt>
                      <c:pt idx="4">
                        <c:v>Prihodi iz nadležnog proračuna</c:v>
                      </c:pt>
                      <c:pt idx="5">
                        <c:v>Ostali prihodi</c:v>
                      </c:pt>
                      <c:pt idx="6">
                        <c:v>Prihodi od prodaje nef.imovine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List1!$D$2:$D$8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12CC-45F8-9648-6CE5A96CD14F}"/>
                  </c:ext>
                </c:extLst>
              </c15:ser>
            </c15:filteredBarSeries>
          </c:ext>
        </c:extLst>
      </c:barChart>
      <c:catAx>
        <c:axId val="1173961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6393840"/>
        <c:crosses val="autoZero"/>
        <c:auto val="1"/>
        <c:lblAlgn val="ctr"/>
        <c:lblOffset val="100"/>
        <c:noMultiLvlLbl val="0"/>
      </c:catAx>
      <c:valAx>
        <c:axId val="7863938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7396147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425-41F7-8638-C3ADB1DD9E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425-41F7-8638-C3ADB1DD9E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425-41F7-8638-C3ADB1DD9E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425-41F7-8638-C3ADB1DD9EB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425-41F7-8638-C3ADB1DD9E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Pomoći PK iz proračuna koji nam nije nadležan</c:v>
                </c:pt>
                <c:pt idx="1">
                  <c:v>Prihodi iz nadležnog proračuna</c:v>
                </c:pt>
                <c:pt idx="2">
                  <c:v>Prihodi po posebnim propisima</c:v>
                </c:pt>
                <c:pt idx="3">
                  <c:v>Vlastiti prihodi</c:v>
                </c:pt>
                <c:pt idx="4">
                  <c:v>Donacije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87.64</c:v>
                </c:pt>
                <c:pt idx="1">
                  <c:v>10.210000000000001</c:v>
                </c:pt>
                <c:pt idx="2">
                  <c:v>1.4</c:v>
                </c:pt>
                <c:pt idx="3">
                  <c:v>0.43</c:v>
                </c:pt>
                <c:pt idx="4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40-4064-A729-075E02CD459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 i kućanstvima u naravi</c:v>
                </c:pt>
                <c:pt idx="4">
                  <c:v>Ostali rashodi</c:v>
                </c:pt>
                <c:pt idx="5">
                  <c:v>Rashodi za nabavu proizvedene dugotrajne imovine</c:v>
                </c:pt>
                <c:pt idx="6">
                  <c:v>Rashodi za dodatna ulaganja na građevinskim objektima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1477492</c:v>
                </c:pt>
                <c:pt idx="1">
                  <c:v>360588</c:v>
                </c:pt>
                <c:pt idx="2">
                  <c:v>810</c:v>
                </c:pt>
                <c:pt idx="3">
                  <c:v>57600</c:v>
                </c:pt>
                <c:pt idx="4">
                  <c:v>1174</c:v>
                </c:pt>
                <c:pt idx="5">
                  <c:v>17383</c:v>
                </c:pt>
                <c:pt idx="6">
                  <c:v>86313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A1-4CF4-9E6A-360CA369D8D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 01.01.-31.12.2023.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 i kućanstvima u naravi</c:v>
                </c:pt>
                <c:pt idx="4">
                  <c:v>Ostali rashodi</c:v>
                </c:pt>
                <c:pt idx="5">
                  <c:v>Rashodi za nabavu proizvedene dugotrajne imovine</c:v>
                </c:pt>
                <c:pt idx="6">
                  <c:v>Rashodi za dodatna ulaganja na građevinskim objektima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1444259</c:v>
                </c:pt>
                <c:pt idx="1">
                  <c:v>348445</c:v>
                </c:pt>
                <c:pt idx="2">
                  <c:v>863</c:v>
                </c:pt>
                <c:pt idx="3">
                  <c:v>56562</c:v>
                </c:pt>
                <c:pt idx="4">
                  <c:v>1174</c:v>
                </c:pt>
                <c:pt idx="5">
                  <c:v>16197</c:v>
                </c:pt>
                <c:pt idx="6">
                  <c:v>22305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A1-4CF4-9E6A-360CA369D8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783257648"/>
        <c:axId val="783261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List1!$D$1</c15:sqref>
                        </c15:formulaRef>
                      </c:ext>
                    </c:extLst>
                    <c:strCache>
                      <c:ptCount val="1"/>
                      <c:pt idx="0">
                        <c:v>Stupac1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List1!$A$2:$A$8</c15:sqref>
                        </c15:formulaRef>
                      </c:ext>
                    </c:extLst>
                    <c:strCache>
                      <c:ptCount val="7"/>
                      <c:pt idx="0">
                        <c:v>Rashodi za zaposlene</c:v>
                      </c:pt>
                      <c:pt idx="1">
                        <c:v>Materijalni rashodi</c:v>
                      </c:pt>
                      <c:pt idx="2">
                        <c:v>Financijski rashodi</c:v>
                      </c:pt>
                      <c:pt idx="3">
                        <c:v>Naknade građanima i kućanstvima u naravi</c:v>
                      </c:pt>
                      <c:pt idx="4">
                        <c:v>Ostali rashodi</c:v>
                      </c:pt>
                      <c:pt idx="5">
                        <c:v>Rashodi za nabavu proizvedene dugotrajne imovine</c:v>
                      </c:pt>
                      <c:pt idx="6">
                        <c:v>Rashodi za dodatna ulaganja na građevinskim objektima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List1!$D$2:$D$8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4AA1-4CF4-9E6A-360CA369D8DC}"/>
                  </c:ext>
                </c:extLst>
              </c15:ser>
            </c15:filteredBarSeries>
          </c:ext>
        </c:extLst>
      </c:barChart>
      <c:catAx>
        <c:axId val="783257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3261968"/>
        <c:crosses val="autoZero"/>
        <c:auto val="1"/>
        <c:lblAlgn val="ctr"/>
        <c:lblOffset val="100"/>
        <c:noMultiLvlLbl val="0"/>
      </c:catAx>
      <c:valAx>
        <c:axId val="783261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83257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List1!$A$2:$A$8</cx:f>
        <cx:lvl ptCount="7">
          <cx:pt idx="0">Rashodi za zaposlene</cx:pt>
          <cx:pt idx="1">Materijalni rashodi</cx:pt>
          <cx:pt idx="2">Financijski rashodi</cx:pt>
          <cx:pt idx="3">Naknade građanima i kućanstvima u naravi</cx:pt>
          <cx:pt idx="4">Ostali rashodi</cx:pt>
          <cx:pt idx="5">Rashodi za nabavu proizvedene dugotrajne imovine</cx:pt>
          <cx:pt idx="6">Rashodi za dodatna ulaganja na građevinskim objektima</cx:pt>
        </cx:lvl>
      </cx:strDim>
      <cx:numDim type="size">
        <cx:f>List1!$B$2:$B$8</cx:f>
        <cx:lvl ptCount="7" formatCode="General">
          <cx:pt idx="0">76.420000000000002</cx:pt>
          <cx:pt idx="1">18.440000000000001</cx:pt>
          <cx:pt idx="2">0.050000000000000003</cx:pt>
          <cx:pt idx="3">2.9900000000000002</cx:pt>
          <cx:pt idx="4">0.059999999999999998</cx:pt>
          <cx:pt idx="5">0.85999999999999999</cx:pt>
          <cx:pt idx="6">1.1799999999999999</cx:pt>
        </cx:lvl>
      </cx:numDim>
    </cx:data>
  </cx:chartData>
  <cx:chart>
    <cx:plotArea>
      <cx:plotAreaRegion>
        <cx:series layoutId="sunburst" uniqueId="{99A0FEFB-AB5C-4276-B969-DB2164660B87}">
          <cx:tx>
            <cx:txData>
              <cx:f>List1!$B$1</cx:f>
              <cx:v>Stupac1</cx:v>
            </cx:txData>
          </cx:tx>
          <cx:dataLabels>
            <cx:visibility seriesName="0" categoryName="1" value="0"/>
          </cx:dataLabels>
          <cx:dataId val="0"/>
        </cx:series>
      </cx:plotAreaRegion>
    </cx:plotArea>
    <cx:legend pos="r" align="ctr" overlay="0"/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7D31-9A15-4B9F-85F5-CC26B87B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9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Biserka Konig</cp:lastModifiedBy>
  <cp:revision>117</cp:revision>
  <dcterms:created xsi:type="dcterms:W3CDTF">2023-07-20T09:06:00Z</dcterms:created>
  <dcterms:modified xsi:type="dcterms:W3CDTF">2024-03-27T12:19:00Z</dcterms:modified>
</cp:coreProperties>
</file>